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 w:val="0"/>
        <w:wordWrap/>
        <w:adjustRightInd/>
        <w:snapToGrid/>
        <w:spacing w:line="560" w:lineRule="exact"/>
        <w:ind w:left="0" w:leftChars="0" w:right="0" w:firstLine="0" w:firstLineChars="0"/>
        <w:jc w:val="left"/>
        <w:textAlignment w:val="auto"/>
        <w:outlineLvl w:val="9"/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3</w:t>
      </w:r>
      <w:bookmarkStart w:id="0" w:name="_GoBack"/>
      <w:bookmarkEnd w:id="0"/>
    </w:p>
    <w:p>
      <w:pPr>
        <w:widowControl w:val="0"/>
        <w:wordWrap/>
        <w:adjustRightInd/>
        <w:snapToGrid/>
        <w:spacing w:line="56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32"/>
        </w:rPr>
        <w:t>首届中国高校科技成果交易会参会回执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32"/>
          <w:lang w:eastAsia="zh-CN"/>
        </w:rPr>
        <w:t>（企业）</w:t>
      </w:r>
    </w:p>
    <w:tbl>
      <w:tblPr>
        <w:tblStyle w:val="5"/>
        <w:tblW w:w="1412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8"/>
        <w:gridCol w:w="1135"/>
        <w:gridCol w:w="4436"/>
        <w:gridCol w:w="3000"/>
        <w:gridCol w:w="2485"/>
        <w:gridCol w:w="15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8" w:type="dxa"/>
            <w:vAlign w:val="top"/>
          </w:tcPr>
          <w:p>
            <w:pPr>
              <w:widowControl w:val="0"/>
              <w:wordWrap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sz w:val="32"/>
                <w:szCs w:val="32"/>
              </w:rPr>
              <w:t>姓名</w:t>
            </w:r>
          </w:p>
        </w:tc>
        <w:tc>
          <w:tcPr>
            <w:tcW w:w="1135" w:type="dxa"/>
            <w:vAlign w:val="top"/>
          </w:tcPr>
          <w:p>
            <w:pPr>
              <w:widowControl w:val="0"/>
              <w:wordWrap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sz w:val="32"/>
                <w:szCs w:val="32"/>
              </w:rPr>
              <w:t>性别</w:t>
            </w:r>
          </w:p>
        </w:tc>
        <w:tc>
          <w:tcPr>
            <w:tcW w:w="4436" w:type="dxa"/>
            <w:vAlign w:val="top"/>
          </w:tcPr>
          <w:p>
            <w:pPr>
              <w:widowControl w:val="0"/>
              <w:wordWrap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sz w:val="32"/>
                <w:szCs w:val="32"/>
              </w:rPr>
              <w:t>单位</w:t>
            </w:r>
          </w:p>
        </w:tc>
        <w:tc>
          <w:tcPr>
            <w:tcW w:w="3000" w:type="dxa"/>
            <w:vAlign w:val="top"/>
          </w:tcPr>
          <w:p>
            <w:pPr>
              <w:widowControl w:val="0"/>
              <w:wordWrap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sz w:val="32"/>
                <w:szCs w:val="32"/>
              </w:rPr>
              <w:t>职务</w:t>
            </w:r>
          </w:p>
        </w:tc>
        <w:tc>
          <w:tcPr>
            <w:tcW w:w="2485" w:type="dxa"/>
            <w:vAlign w:val="top"/>
          </w:tcPr>
          <w:p>
            <w:pPr>
              <w:widowControl w:val="0"/>
              <w:wordWrap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sz w:val="32"/>
                <w:szCs w:val="32"/>
              </w:rPr>
              <w:t>联系电话</w:t>
            </w:r>
          </w:p>
        </w:tc>
        <w:tc>
          <w:tcPr>
            <w:tcW w:w="1502" w:type="dxa"/>
            <w:vAlign w:val="top"/>
          </w:tcPr>
          <w:p>
            <w:pPr>
              <w:widowControl w:val="0"/>
              <w:wordWrap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sz w:val="32"/>
                <w:szCs w:val="32"/>
              </w:rPr>
              <w:t>是否住宿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8" w:type="dxa"/>
            <w:vAlign w:val="top"/>
          </w:tcPr>
          <w:p>
            <w:pPr>
              <w:widowControl w:val="0"/>
              <w:wordWrap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1135" w:type="dxa"/>
            <w:vAlign w:val="top"/>
          </w:tcPr>
          <w:p>
            <w:pPr>
              <w:widowControl w:val="0"/>
              <w:wordWrap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4436" w:type="dxa"/>
            <w:vAlign w:val="top"/>
          </w:tcPr>
          <w:p>
            <w:pPr>
              <w:widowControl w:val="0"/>
              <w:wordWrap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3000" w:type="dxa"/>
            <w:vAlign w:val="top"/>
          </w:tcPr>
          <w:p>
            <w:pPr>
              <w:widowControl w:val="0"/>
              <w:wordWrap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2485" w:type="dxa"/>
            <w:vAlign w:val="top"/>
          </w:tcPr>
          <w:p>
            <w:pPr>
              <w:widowControl w:val="0"/>
              <w:wordWrap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1502" w:type="dxa"/>
            <w:vAlign w:val="top"/>
          </w:tcPr>
          <w:p>
            <w:pPr>
              <w:widowControl w:val="0"/>
              <w:wordWrap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8" w:type="dxa"/>
            <w:vAlign w:val="top"/>
          </w:tcPr>
          <w:p>
            <w:pPr>
              <w:widowControl w:val="0"/>
              <w:wordWrap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1135" w:type="dxa"/>
            <w:vAlign w:val="top"/>
          </w:tcPr>
          <w:p>
            <w:pPr>
              <w:widowControl w:val="0"/>
              <w:wordWrap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4436" w:type="dxa"/>
            <w:vAlign w:val="top"/>
          </w:tcPr>
          <w:p>
            <w:pPr>
              <w:widowControl w:val="0"/>
              <w:wordWrap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3000" w:type="dxa"/>
            <w:vAlign w:val="top"/>
          </w:tcPr>
          <w:p>
            <w:pPr>
              <w:widowControl w:val="0"/>
              <w:wordWrap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2485" w:type="dxa"/>
            <w:vAlign w:val="top"/>
          </w:tcPr>
          <w:p>
            <w:pPr>
              <w:widowControl w:val="0"/>
              <w:wordWrap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1502" w:type="dxa"/>
            <w:vAlign w:val="top"/>
          </w:tcPr>
          <w:p>
            <w:pPr>
              <w:widowControl w:val="0"/>
              <w:wordWrap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8" w:type="dxa"/>
            <w:vAlign w:val="top"/>
          </w:tcPr>
          <w:p>
            <w:pPr>
              <w:widowControl w:val="0"/>
              <w:wordWrap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1135" w:type="dxa"/>
            <w:vAlign w:val="top"/>
          </w:tcPr>
          <w:p>
            <w:pPr>
              <w:widowControl w:val="0"/>
              <w:wordWrap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4436" w:type="dxa"/>
            <w:vAlign w:val="top"/>
          </w:tcPr>
          <w:p>
            <w:pPr>
              <w:widowControl w:val="0"/>
              <w:wordWrap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3000" w:type="dxa"/>
            <w:vAlign w:val="top"/>
          </w:tcPr>
          <w:p>
            <w:pPr>
              <w:widowControl w:val="0"/>
              <w:wordWrap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2485" w:type="dxa"/>
            <w:vAlign w:val="top"/>
          </w:tcPr>
          <w:p>
            <w:pPr>
              <w:widowControl w:val="0"/>
              <w:wordWrap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1502" w:type="dxa"/>
            <w:vAlign w:val="top"/>
          </w:tcPr>
          <w:p>
            <w:pPr>
              <w:widowControl w:val="0"/>
              <w:wordWrap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8" w:type="dxa"/>
            <w:vAlign w:val="top"/>
          </w:tcPr>
          <w:p>
            <w:pPr>
              <w:widowControl w:val="0"/>
              <w:wordWrap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1135" w:type="dxa"/>
            <w:vAlign w:val="top"/>
          </w:tcPr>
          <w:p>
            <w:pPr>
              <w:widowControl w:val="0"/>
              <w:wordWrap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4436" w:type="dxa"/>
            <w:vAlign w:val="top"/>
          </w:tcPr>
          <w:p>
            <w:pPr>
              <w:widowControl w:val="0"/>
              <w:wordWrap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3000" w:type="dxa"/>
            <w:vAlign w:val="top"/>
          </w:tcPr>
          <w:p>
            <w:pPr>
              <w:widowControl w:val="0"/>
              <w:wordWrap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2485" w:type="dxa"/>
            <w:vAlign w:val="top"/>
          </w:tcPr>
          <w:p>
            <w:pPr>
              <w:widowControl w:val="0"/>
              <w:wordWrap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1502" w:type="dxa"/>
            <w:vAlign w:val="top"/>
          </w:tcPr>
          <w:p>
            <w:pPr>
              <w:widowControl w:val="0"/>
              <w:wordWrap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8" w:type="dxa"/>
            <w:vAlign w:val="top"/>
          </w:tcPr>
          <w:p>
            <w:pPr>
              <w:widowControl w:val="0"/>
              <w:wordWrap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1135" w:type="dxa"/>
            <w:vAlign w:val="top"/>
          </w:tcPr>
          <w:p>
            <w:pPr>
              <w:widowControl w:val="0"/>
              <w:wordWrap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4436" w:type="dxa"/>
            <w:vAlign w:val="top"/>
          </w:tcPr>
          <w:p>
            <w:pPr>
              <w:widowControl w:val="0"/>
              <w:wordWrap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3000" w:type="dxa"/>
            <w:vAlign w:val="top"/>
          </w:tcPr>
          <w:p>
            <w:pPr>
              <w:widowControl w:val="0"/>
              <w:wordWrap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2485" w:type="dxa"/>
            <w:vAlign w:val="top"/>
          </w:tcPr>
          <w:p>
            <w:pPr>
              <w:widowControl w:val="0"/>
              <w:wordWrap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1502" w:type="dxa"/>
            <w:vAlign w:val="top"/>
          </w:tcPr>
          <w:p>
            <w:pPr>
              <w:widowControl w:val="0"/>
              <w:wordWrap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</w:tr>
    </w:tbl>
    <w:p>
      <w:pPr>
        <w:widowControl w:val="0"/>
        <w:numPr>
          <w:numId w:val="0"/>
        </w:numPr>
        <w:wordWrap/>
        <w:adjustRightInd/>
        <w:snapToGrid/>
        <w:spacing w:beforeLines="0" w:afterLines="0" w:line="560" w:lineRule="exact"/>
        <w:ind w:left="0" w:leftChars="0" w:right="0" w:firstLine="0" w:firstLineChars="0"/>
        <w:textAlignment w:val="auto"/>
        <w:outlineLvl w:val="9"/>
        <w:rPr>
          <w:rFonts w:hint="default" w:ascii="Times New Roman" w:hAnsi="Times New Roman" w:eastAsia="仿宋_GB2312"/>
          <w:sz w:val="28"/>
          <w:szCs w:val="28"/>
          <w:lang w:eastAsia="zh-CN"/>
        </w:rPr>
      </w:pPr>
      <w:r>
        <w:rPr>
          <w:rFonts w:hint="eastAsia" w:ascii="Times New Roman" w:hAnsi="Times New Roman" w:eastAsia="仿宋" w:cs="Times New Roman"/>
          <w:sz w:val="28"/>
          <w:szCs w:val="28"/>
          <w:lang w:eastAsia="zh-CN"/>
        </w:rPr>
        <w:t>注：</w:t>
      </w:r>
      <w:r>
        <w:rPr>
          <w:rFonts w:hint="eastAsia" w:ascii="Times New Roman" w:hAnsi="Times New Roman" w:eastAsia="仿宋" w:cs="Times New Roman"/>
          <w:sz w:val="28"/>
          <w:szCs w:val="28"/>
          <w:lang w:val="en-US" w:eastAsia="zh-CN"/>
        </w:rPr>
        <w:t>1.</w:t>
      </w:r>
      <w:r>
        <w:rPr>
          <w:rFonts w:hint="default" w:ascii="Times New Roman" w:hAnsi="Times New Roman" w:eastAsia="仿宋" w:cs="Times New Roman"/>
          <w:sz w:val="28"/>
          <w:szCs w:val="28"/>
        </w:rPr>
        <w:t>请各</w:t>
      </w:r>
      <w:r>
        <w:rPr>
          <w:rFonts w:hint="eastAsia" w:ascii="Times New Roman" w:hAnsi="Times New Roman" w:eastAsia="仿宋" w:cs="Times New Roman"/>
          <w:sz w:val="28"/>
          <w:szCs w:val="28"/>
          <w:lang w:eastAsia="zh-CN"/>
        </w:rPr>
        <w:t>地市经济和信息化主管部门于</w:t>
      </w:r>
      <w:r>
        <w:rPr>
          <w:rFonts w:hint="default" w:ascii="Times New Roman" w:hAnsi="Times New Roman" w:eastAsia="仿宋" w:cs="Times New Roman"/>
          <w:sz w:val="28"/>
          <w:szCs w:val="28"/>
        </w:rPr>
        <w:t>2017年6月19日</w:t>
      </w:r>
      <w:r>
        <w:rPr>
          <w:rFonts w:hint="eastAsia" w:ascii="Times New Roman" w:hAnsi="Times New Roman" w:eastAsia="仿宋" w:cs="Times New Roman"/>
          <w:sz w:val="28"/>
          <w:szCs w:val="28"/>
          <w:lang w:val="en-US" w:eastAsia="zh-CN"/>
        </w:rPr>
        <w:t>17时前将参会回执汇总发送至</w:t>
      </w:r>
      <w:r>
        <w:rPr>
          <w:rFonts w:hint="eastAsia" w:ascii="仿宋_GB2312" w:eastAsia="仿宋_GB2312"/>
          <w:sz w:val="28"/>
          <w:szCs w:val="28"/>
        </w:rPr>
        <w:t>邮箱：</w:t>
      </w:r>
      <w:r>
        <w:rPr>
          <w:rStyle w:val="3"/>
          <w:rFonts w:hint="eastAsia" w:ascii="仿宋_GB2312" w:eastAsia="仿宋_GB2312"/>
          <w:color w:val="auto"/>
          <w:sz w:val="28"/>
          <w:szCs w:val="28"/>
          <w:u w:val="none"/>
        </w:rPr>
        <w:t>2808821@163.com</w:t>
      </w:r>
      <w:r>
        <w:rPr>
          <w:rStyle w:val="3"/>
          <w:rFonts w:hint="eastAsia" w:ascii="仿宋_GB2312" w:eastAsia="仿宋_GB2312"/>
          <w:color w:val="auto"/>
          <w:sz w:val="28"/>
          <w:szCs w:val="28"/>
          <w:u w:val="none"/>
          <w:lang w:eastAsia="zh-CN"/>
        </w:rPr>
        <w:t>。</w:t>
      </w:r>
      <w:r>
        <w:rPr>
          <w:rFonts w:hint="eastAsia" w:ascii="仿宋_GB2312" w:eastAsia="仿宋_GB2312"/>
          <w:sz w:val="28"/>
          <w:szCs w:val="28"/>
        </w:rPr>
        <w:t>联系人：</w:t>
      </w:r>
      <w:r>
        <w:rPr>
          <w:rFonts w:hint="eastAsia" w:ascii="仿宋_GB2312" w:eastAsia="仿宋_GB2312"/>
          <w:sz w:val="28"/>
          <w:szCs w:val="28"/>
          <w:lang w:eastAsia="zh-CN"/>
        </w:rPr>
        <w:t>惠州市经信局</w:t>
      </w:r>
      <w:r>
        <w:rPr>
          <w:rFonts w:hint="eastAsia" w:ascii="仿宋_GB2312" w:eastAsia="仿宋_GB2312"/>
          <w:sz w:val="28"/>
          <w:szCs w:val="28"/>
        </w:rPr>
        <w:t>黄永辉，电话：</w:t>
      </w:r>
      <w:r>
        <w:rPr>
          <w:rFonts w:hint="default" w:ascii="Times New Roman" w:hAnsi="Times New Roman" w:eastAsia="仿宋_GB2312"/>
          <w:sz w:val="28"/>
          <w:szCs w:val="28"/>
        </w:rPr>
        <w:t>0752-2808821，手机：13500183290</w:t>
      </w:r>
      <w:r>
        <w:rPr>
          <w:rFonts w:hint="default" w:ascii="Times New Roman" w:hAnsi="Times New Roman" w:eastAsia="仿宋_GB2312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_GB2312"/>
          <w:sz w:val="28"/>
          <w:szCs w:val="28"/>
        </w:rPr>
        <w:t>陈毓智，电话：0752-2873321，手机：13927333505</w:t>
      </w:r>
      <w:r>
        <w:rPr>
          <w:rFonts w:hint="default" w:ascii="Times New Roman" w:hAnsi="Times New Roman" w:eastAsia="仿宋_GB2312"/>
          <w:sz w:val="28"/>
          <w:szCs w:val="28"/>
          <w:lang w:eastAsia="zh-CN"/>
        </w:rPr>
        <w:t>。</w:t>
      </w:r>
    </w:p>
    <w:p>
      <w:pPr>
        <w:widowControl w:val="0"/>
        <w:numPr>
          <w:numId w:val="0"/>
        </w:numPr>
        <w:wordWrap/>
        <w:adjustRightInd/>
        <w:snapToGrid/>
        <w:spacing w:beforeLines="0" w:afterLines="0" w:line="560" w:lineRule="exact"/>
        <w:ind w:left="0" w:leftChars="0" w:right="0" w:firstLine="0" w:firstLineChars="0"/>
        <w:textAlignment w:val="auto"/>
        <w:outlineLvl w:val="9"/>
        <w:rPr>
          <w:rFonts w:ascii="Times New Roman" w:hAnsi="Times New Roman"/>
        </w:rPr>
      </w:pPr>
      <w:r>
        <w:rPr>
          <w:rFonts w:hint="default" w:ascii="Times New Roman" w:hAnsi="Times New Roman" w:eastAsia="仿宋_GB2312"/>
          <w:sz w:val="28"/>
          <w:szCs w:val="28"/>
          <w:lang w:val="en-US" w:eastAsia="zh-CN"/>
        </w:rPr>
        <w:t>2.企业参会人员如需住宿，</w:t>
      </w:r>
      <w:r>
        <w:rPr>
          <w:rFonts w:hint="default" w:ascii="Times New Roman" w:hAnsi="Times New Roman" w:eastAsia="仿宋_GB2312"/>
          <w:sz w:val="28"/>
          <w:szCs w:val="28"/>
          <w:lang w:eastAsia="zh-CN"/>
        </w:rPr>
        <w:t>请自行入住金诺国际酒店（地址：惠州市麦地东路5号，住宿联系电话：0752-7819888，卢泽鹏15018097905）或鲁惠国际饭店（地址：惠州市惠城区演达一路12号，住宿联系电话：0752-2588888，卢泽鹏15018097905），费用自理。</w:t>
      </w:r>
    </w:p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5F321CFB"/>
    <w:rsid w:val="135E4FD3"/>
    <w:rsid w:val="2DDE6335"/>
    <w:rsid w:val="32D743D6"/>
    <w:rsid w:val="3E873B64"/>
    <w:rsid w:val="579B2376"/>
    <w:rsid w:val="5F321CFB"/>
    <w:rsid w:val="62CC6E3D"/>
    <w:rsid w:val="69624FD0"/>
    <w:rsid w:val="73534323"/>
    <w:rsid w:val="79314F39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Style w:val="4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character" w:styleId="3">
    <w:name w:val="Hyperlink"/>
    <w:basedOn w:val="2"/>
    <w:qFormat/>
    <w:uiPriority w:val="0"/>
    <w:rPr>
      <w:color w:val="0000FF"/>
      <w:u w:val="single"/>
    </w:rPr>
  </w:style>
  <w:style w:type="table" w:styleId="5">
    <w:name w:val="Table Grid"/>
    <w:basedOn w:val="4"/>
    <w:qFormat/>
    <w:uiPriority w:val="0"/>
    <w:pPr/>
    <w:tblPr>
      <w:tblStyle w:val="4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215</Words>
  <Characters>321</Characters>
  <Lines>0</Lines>
  <Paragraphs>0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2017-06-13T07:29:00Z</dcterms:created>
  <dc:creator>樊丽雅</dc:creator>
  <cp:lastModifiedBy>刘春帆</cp:lastModifiedBy>
  <dcterms:modified xsi:type="dcterms:W3CDTF">2017-06-14T11:41:27Z</dcterms:modified>
  <dc:title>附件3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</Properties>
</file>