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caps w:val="0"/>
          <w:color w:val="000000"/>
          <w:spacing w:val="0"/>
          <w:sz w:val="44"/>
          <w:szCs w:val="44"/>
        </w:rPr>
      </w:pPr>
      <w:bookmarkStart w:id="0" w:name="_GoBack"/>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rPr>
        <w:t>公开征集</w:t>
      </w: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lang w:eastAsia="zh-CN"/>
        </w:rPr>
        <w:t>情况</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lang w:eastAsia="zh-CN"/>
        </w:rPr>
        <w:t>　　</w:t>
      </w:r>
      <w:r>
        <w:rPr>
          <w:rFonts w:hint="eastAsia" w:ascii="Times New Roman" w:hAnsi="Times New Roman" w:eastAsia="仿宋_GB2312" w:cs="仿宋_GB2312"/>
          <w:i w:val="0"/>
          <w:caps w:val="0"/>
          <w:color w:val="000000"/>
          <w:spacing w:val="0"/>
          <w:sz w:val="32"/>
          <w:szCs w:val="32"/>
          <w:shd w:val="clear" w:fill="FFFFFF"/>
        </w:rPr>
        <w:t>为解决中药材废渣综合利用问题，帮助中药企业绿色可持续发展，我厅发布了《广东省工业和信息化厅关于公开征集中药材废渣等中药固体废物综合利用技术的通知》（粤工信消费函〔2019〕1299号），向社会各界公开征集中药材废渣等固体废弃物综合利用技术，得到社会广泛支持，收到17个单位报送技术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ｔｉｍｅ">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E30B6"/>
    <w:rsid w:val="756E30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gdei</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2020-02-14T02:32:00Z</dcterms:created>
  <dc:creator>谭俊</dc:creator>
  <cp:lastModifiedBy>谭俊</cp:lastModifiedBy>
  <dcterms:modified xsi:type="dcterms:W3CDTF">2020-02-14T02:34:16Z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