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left"/>
        <w:textAlignment w:val="bottom"/>
        <w:outlineLvl w:val="9"/>
        <w:rPr>
          <w:rFonts w:ascii="方正小标宋简体" w:eastAsia="方正小标宋简体" w:cs="方正小标宋简体" w:hint="eastAsia"/>
          <w:b w:val="0"/>
          <w:bCs/>
          <w:color w:val="000000"/>
          <w:sz w:val="44"/>
          <w:szCs w:val="44"/>
          <w:highlight w:val="auto"/>
        </w:rPr>
      </w:pPr>
      <w:bookmarkStart w:id="0" w:name="_GoBack"/>
      <w:bookmarkEnd w:id="0"/>
      <w:r>
        <w:rPr>
          <w:rFonts w:eastAsia="黑体"/>
          <w:sz w:val="32"/>
        </w:rPr>
        <w:t>附件</w:t>
      </w:r>
      <w:r>
        <w:rPr>
          <w:rFonts w:eastAsia="黑体" w:hint="eastAsia"/>
          <w:sz w:val="32"/>
          <w:lang w:val="en-US" w:eastAsia="zh-CN"/>
        </w:rPr>
        <w:t>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rPr>
          <w:rFonts w:ascii="方正小标宋简体" w:eastAsia="方正小标宋简体" w:cs="方正小标宋简体" w:hint="eastAsia"/>
          <w:b w:val="0"/>
          <w:bCs/>
          <w:color w:val="000000"/>
          <w:sz w:val="44"/>
          <w:szCs w:val="44"/>
          <w:highlight w:val="auto"/>
        </w:rPr>
      </w:pPr>
      <w:r>
        <w:rPr>
          <w:rFonts w:ascii="方正小标宋简体" w:eastAsia="方正小标宋简体" w:cs="方正小标宋简体" w:hint="eastAsia"/>
          <w:b w:val="0"/>
          <w:bCs/>
          <w:color w:val="000000"/>
          <w:sz w:val="44"/>
          <w:szCs w:val="44"/>
          <w:highlight w:val="auto"/>
        </w:rPr>
        <w:t>2022年省级促进经济高质量发展专项资金（新一代信息技术和产业发展）支持信息技术应用创新产业发展方向绩效目标表</w:t>
      </w:r>
    </w:p>
    <w:p>
      <w:pPr>
        <w:pStyle w:val="1"/>
        <w:numPr>
          <w:ilvl w:val="0"/>
          <w:numId w:val="0"/>
        </w:numPr>
        <w:jc w:val="both"/>
      </w:pPr>
    </w:p>
    <w:tbl>
      <w:tblPr>
        <w:jc w:val="left"/>
        <w:tblInd w:w="0" w:type="dxa"/>
        <w:tblW w:w="8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737"/>
        <w:gridCol w:w="734"/>
        <w:gridCol w:w="1179"/>
        <w:gridCol w:w="1002"/>
        <w:gridCol w:w="3958"/>
      </w:tblGrid>
      <w:tr>
        <w:trPr>
          <w:trHeight w:val="285"/>
        </w:trPr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信息技术应用创新展示中心</w:t>
            </w:r>
          </w:p>
        </w:tc>
      </w:tr>
      <w:tr>
        <w:trPr>
          <w:trHeight w:val="285"/>
        </w:trPr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资金类型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省级财政专项资金</w:t>
            </w:r>
          </w:p>
        </w:tc>
      </w:tr>
      <w:tr>
        <w:trPr>
          <w:trHeight w:val="285"/>
        </w:trPr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项目等级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二级项目</w:t>
            </w:r>
          </w:p>
        </w:tc>
      </w:tr>
      <w:tr>
        <w:trPr>
          <w:trHeight w:val="570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省级主管部门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广东省工业和信息化厅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实施单位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广东省工业和信息化厅</w:t>
            </w:r>
          </w:p>
        </w:tc>
      </w:tr>
      <w:tr>
        <w:trPr>
          <w:trHeight w:val="285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预算年度</w:t>
            </w: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</w:t>
            </w:r>
          </w:p>
        </w:tc>
      </w:tr>
      <w:tr>
        <w:trPr>
          <w:trHeight w:val="285"/>
        </w:trPr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资金需求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300万元</w:t>
            </w:r>
          </w:p>
        </w:tc>
      </w:tr>
      <w:tr>
        <w:trPr>
          <w:trHeight w:val="285"/>
        </w:trPr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支出内容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2022年，完善省信息技术应用创新展示中心，促进信息技术应用创新技术产品应用推广。</w:t>
            </w:r>
          </w:p>
        </w:tc>
      </w:tr>
      <w:tr>
        <w:trPr>
          <w:trHeight w:val="285"/>
        </w:trPr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政策依据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both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highlight w:val="auto"/>
              </w:rPr>
              <w:t>国家有关部门印发的厅字〔2019〕31号文，省有关部门印发的粤厅字〔2019〕70号。</w:t>
            </w:r>
          </w:p>
        </w:tc>
      </w:tr>
      <w:tr>
        <w:trPr>
          <w:trHeight w:val="285"/>
        </w:trPr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项目实施期限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2022年10月1日至2023年9月30日</w:t>
            </w:r>
          </w:p>
        </w:tc>
      </w:tr>
      <w:tr>
        <w:trPr>
          <w:trHeight w:val="285"/>
        </w:trPr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总体绩效</w:t>
              <w:br/>
              <w:t>目标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left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搭建全国产软硬件信息基础环境，组织重点行业领域开展行业应用场景联合攻关；开展优秀软硬件产品和重点行业应用示范征集遴选、部署展示及宣传推广</w:t>
            </w: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等。</w:t>
            </w:r>
          </w:p>
        </w:tc>
      </w:tr>
      <w:tr>
        <w:trPr>
          <w:trHeight w:val="285"/>
        </w:trPr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年度绩效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目标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left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搭建全国产软硬件信息系统基础环境，组织召开4场行业应能用适配和解决方案技术交流会，开展4次全省信创产品和应用解决方案征集、遴选工作，及时更新展示优秀软硬件产品或行业应用解决方案，组织参观展示中心。</w:t>
            </w:r>
          </w:p>
        </w:tc>
      </w:tr>
      <w:tr>
        <w:trPr>
          <w:trHeight w:val="57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rPr>
                <w:rFonts w:ascii="仿宋_GB2312" w:eastAsia="仿宋_GB2312" w:cs="仿宋_GB2312" w:hint="eastAsia"/>
                <w:i w:val="0"/>
                <w:color w:val="000000"/>
                <w:sz w:val="20"/>
                <w:szCs w:val="20"/>
                <w:u w:val="none"/>
                <w:highlight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一级指标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二级指标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三级指标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指标值</w:t>
            </w:r>
          </w:p>
        </w:tc>
      </w:tr>
      <w:tr>
        <w:trPr>
          <w:trHeight w:val="570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绩</w:t>
              <w:br/>
              <w:br/>
              <w:t>效</w:t>
              <w:br/>
              <w:br/>
              <w:t>指</w:t>
              <w:br/>
              <w:br/>
              <w:t>标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产</w:t>
              <w:br/>
              <w:t>出</w:t>
              <w:br/>
              <w:t>指</w:t>
              <w:br/>
              <w:t>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数量指标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指标1：行业应用适配和解决方案技术交流会（场次）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4</w:t>
            </w:r>
          </w:p>
        </w:tc>
      </w:tr>
      <w:tr>
        <w:trPr>
          <w:trHeight w:val="285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指标2：形成指导行业应用的信创问题库、知识库或服务评价体系（个）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1</w:t>
            </w:r>
          </w:p>
        </w:tc>
      </w:tr>
      <w:tr>
        <w:trPr>
          <w:trHeight w:val="285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指标3：更新展示优秀软硬件产品或行业应用解决方案（个）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12</w:t>
            </w:r>
          </w:p>
        </w:tc>
      </w:tr>
      <w:tr>
        <w:trPr>
          <w:trHeight w:val="570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时效指标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项目时效期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1年</w:t>
            </w:r>
          </w:p>
        </w:tc>
      </w:tr>
      <w:tr>
        <w:trPr>
          <w:trHeight w:val="855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效</w:t>
              <w:br/>
              <w:t>益</w:t>
              <w:br/>
              <w:t>指</w:t>
              <w:br/>
              <w:t>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社会效益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社会效益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000000"/>
                <w:sz w:val="24"/>
                <w:szCs w:val="24"/>
                <w:u w:val="none"/>
                <w:highlight w:val="auto"/>
              </w:rPr>
            </w:pPr>
            <w:r>
              <w:rPr>
                <w:rFonts w:ascii="仿宋_GB2312" w:eastAsia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  <w:highlight w:val="auto"/>
              </w:rPr>
              <w:t>依托展示体验中心，组织重点行业参观展示中心，提高用户对信创产品认识，增强使用信创产品信心。</w:t>
            </w:r>
          </w:p>
        </w:tc>
      </w:tr>
    </w:tbl>
    <w:p>
      <w:pPr>
        <w:pStyle w:val="1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2000019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2433EF5"/>
    <w:multiLevelType w:val="multilevel"/>
    <w:tmpl w:val="72433EF5"/>
    <w:lvl w:ilvl="0">
      <w:start w:val="1"/>
      <w:numFmt w:val="chineseCounting"/>
      <w:lvlRestart w:val="0"/>
      <w:pStyle w:val="1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tabs>
          <w:tab w:val="num" w:pos="0"/>
        </w:tabs>
        <w:ind w:left="0" w:hanging="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0"/>
        </w:tabs>
        <w:ind w:left="26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tabs>
          <w:tab w:val="num" w:pos="0"/>
        </w:tabs>
        <w:ind w:left="3710" w:firstLine="402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402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tabs>
          <w:tab w:val="num" w:pos="0"/>
        </w:tabs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tabs>
          <w:tab w:val="num" w:pos="0"/>
        </w:tabs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tabs>
          <w:tab w:val="num" w:pos="0"/>
        </w:tabs>
        <w:ind w:left="0" w:firstLine="402"/>
      </w:pPr>
      <w:rPr>
        <w:rFonts w:hint="eastAsia"/>
      </w:rPr>
    </w:lvl>
  </w:abstractNum>
  <w:abstractNum w:abstractNumId="1">
    <w:nsid w:val="4B41543C"/>
    <w:multiLevelType w:val="multilevel"/>
    <w:tmpl w:val="4B41543C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tabs>
          <w:tab w:val="num" w:pos="0"/>
        </w:tabs>
        <w:ind w:left="0" w:hanging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tabs>
          <w:tab w:val="num" w:pos="0"/>
        </w:tabs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tabs>
          <w:tab w:val="num" w:pos="0"/>
        </w:tabs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tabs>
          <w:tab w:val="num" w:pos="0"/>
        </w:tabs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tabs>
          <w:tab w:val="num" w:pos="0"/>
        </w:tabs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tabs>
          <w:tab w:val="num" w:pos="0"/>
        </w:tabs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tabs>
          <w:tab w:val="num" w:pos="0"/>
        </w:tabs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tabs>
          <w:tab w:val="num" w:pos="0"/>
        </w:tabs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6"/>
  <w:doNotDisplayPageBoundaries/>
  <w:bordersDoNotSurroundHeader/>
  <w:bordersDoNotSurroundFooter/>
  <w:trackRevisions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"/>
    <w:pPr>
      <w:widowControl w:val="0"/>
      <w:jc w:val="both"/>
    </w:pPr>
    <w:rPr>
      <w:rFonts w:ascii="Calibri" w:eastAsia="宋体" w:cs="黑体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numPr>
        <w:ilvl w:val="0"/>
        <w:numId w:val="1"/>
      </w:numPr>
      <w:jc w:val="center"/>
      <w:outlineLvl w:val="0"/>
    </w:pPr>
    <w:rPr>
      <w:rFonts w:ascii="黑体" w:eastAsia="仿宋" w:hAnsi="黑体"/>
      <w:b/>
      <w:bCs/>
      <w:kern w:val="44"/>
      <w:sz w:val="32"/>
      <w:szCs w:val="48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3" w:lineRule="auto"/>
      <w:outlineLvl w:val="1"/>
    </w:pPr>
    <w:rPr>
      <w:rFonts w:ascii="Cambria" w:eastAsia="宋体" w:hAnsi="Cambria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6">
    <w:name w:val="heading 6"/>
    <w:basedOn w:val="0"/>
    <w:next w:val="0"/>
    <w:pPr>
      <w:keepNext/>
      <w:keepLines/>
      <w:widowControl w:val="0"/>
      <w:numPr>
        <w:ilvl w:val="5"/>
        <w:numId w:val="2"/>
      </w:numPr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firstLineChars="200" w:firstLine="200"/>
    </w:pPr>
  </w:style>
  <w:style w:type="paragraph" w:customStyle="1" w:styleId="16">
    <w:name w:val="列表段落1"/>
    <w:basedOn w:val="0"/>
    <w:pPr>
      <w:ind w:firstLineChars="200" w:firstLine="200"/>
    </w:pPr>
  </w:style>
  <w:style w:type="paragraph" w:styleId="22">
    <w:name w:val="toc 1"/>
    <w:basedOn w:val="0"/>
    <w:autoRedefine/>
    <w:next w:val="0"/>
  </w:style>
  <w:style w:type="paragraph" w:styleId="23">
    <w:name w:val="toc 2"/>
    <w:basedOn w:val="0"/>
    <w:autoRedefine/>
    <w:next w:val="0"/>
    <w:pPr>
      <w:ind w:left="420"/>
    </w:pPr>
  </w:style>
  <w:style w:type="paragraph" w:styleId="24">
    <w:name w:val="toc 3"/>
    <w:basedOn w:val="0"/>
    <w:autoRedefine/>
    <w:next w:val="0"/>
    <w:pPr>
      <w:ind w:left="840"/>
    </w:pPr>
  </w:style>
  <w:style w:type="paragraph" w:styleId="25">
    <w:name w:val="toc 4"/>
    <w:basedOn w:val="0"/>
    <w:autoRedefine/>
    <w:next w:val="0"/>
    <w:pPr>
      <w:ind w:left="1260"/>
    </w:pPr>
  </w:style>
  <w:style w:type="paragraph" w:styleId="26">
    <w:name w:val="toc 5"/>
    <w:basedOn w:val="0"/>
    <w:autoRedefine/>
    <w:next w:val="0"/>
    <w:pPr>
      <w:ind w:left="1680"/>
    </w:pPr>
  </w:style>
  <w:style w:type="paragraph" w:styleId="34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5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594</Words>
  <Characters>622</Characters>
  <Lines>89</Lines>
  <Paragraphs>47</Paragraphs>
  <CharactersWithSpaces>635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数字产业处负责资金省本级项目绩效目标表（11家企业）</dc:title>
  <dc:creator>Administrator</dc:creator>
  <cp:lastModifiedBy>root</cp:lastModifiedBy>
  <cp:revision>0</cp:revision>
  <dcterms:created xsi:type="dcterms:W3CDTF">2020-11-25T05:41:00Z</dcterms:created>
  <dcterms:modified xsi:type="dcterms:W3CDTF">2021-12-03T06:17:33Z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2052-10.8.0.6423</vt:lpwstr>
  </property>
</Properties>
</file>