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黑体"/>
          <w:color w:val="070707"/>
          <w:sz w:val="32"/>
          <w:szCs w:val="32"/>
        </w:rPr>
      </w:pPr>
      <w:r>
        <w:rPr>
          <w:rFonts w:eastAsia="黑体"/>
          <w:color w:val="070707"/>
          <w:sz w:val="32"/>
          <w:szCs w:val="32"/>
        </w:rPr>
        <w:t>附件1</w:t>
      </w:r>
    </w:p>
    <w:p>
      <w:pPr>
        <w:widowControl/>
        <w:spacing w:line="560" w:lineRule="exact"/>
        <w:rPr>
          <w:rFonts w:eastAsia="黑体"/>
          <w:color w:val="070707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70707"/>
          <w:sz w:val="44"/>
          <w:szCs w:val="44"/>
        </w:rPr>
      </w:pPr>
      <w:r>
        <w:rPr>
          <w:rFonts w:hint="eastAsia" w:eastAsia="方正小标宋简体"/>
          <w:color w:val="070707"/>
          <w:sz w:val="44"/>
          <w:szCs w:val="44"/>
        </w:rPr>
        <w:t>2019</w:t>
      </w:r>
      <w:r>
        <w:rPr>
          <w:rFonts w:eastAsia="方正小标宋简体"/>
          <w:color w:val="070707"/>
          <w:sz w:val="44"/>
          <w:szCs w:val="44"/>
        </w:rPr>
        <w:t>年认定</w:t>
      </w:r>
      <w:r>
        <w:rPr>
          <w:rFonts w:hint="eastAsia" w:eastAsia="方正小标宋简体"/>
          <w:color w:val="070707"/>
          <w:sz w:val="44"/>
          <w:szCs w:val="44"/>
        </w:rPr>
        <w:t>和复核通过</w:t>
      </w:r>
      <w:r>
        <w:rPr>
          <w:rFonts w:eastAsia="方正小标宋简体"/>
          <w:color w:val="070707"/>
          <w:sz w:val="44"/>
          <w:szCs w:val="44"/>
        </w:rPr>
        <w:t>的国家</w:t>
      </w:r>
    </w:p>
    <w:p>
      <w:pPr>
        <w:widowControl/>
        <w:spacing w:line="560" w:lineRule="exact"/>
        <w:jc w:val="center"/>
        <w:rPr>
          <w:rFonts w:eastAsia="方正小标宋简体"/>
          <w:color w:val="070707"/>
          <w:sz w:val="44"/>
          <w:szCs w:val="44"/>
        </w:rPr>
      </w:pPr>
      <w:r>
        <w:rPr>
          <w:rFonts w:eastAsia="方正小标宋简体"/>
          <w:color w:val="070707"/>
          <w:sz w:val="44"/>
          <w:szCs w:val="44"/>
        </w:rPr>
        <w:t>技术创新示范企业名单</w:t>
      </w:r>
    </w:p>
    <w:p>
      <w:pPr>
        <w:widowControl/>
        <w:spacing w:line="560" w:lineRule="exact"/>
        <w:ind w:firstLine="640"/>
        <w:rPr>
          <w:rFonts w:eastAsia="仿宋_GB2312"/>
          <w:color w:val="070707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eastAsia="仿宋_GB2312"/>
          <w:color w:val="070707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eastAsia="黑体"/>
          <w:color w:val="070707"/>
          <w:sz w:val="32"/>
          <w:szCs w:val="32"/>
        </w:rPr>
      </w:pPr>
      <w:r>
        <w:rPr>
          <w:rFonts w:hint="eastAsia" w:eastAsia="黑体"/>
          <w:color w:val="070707"/>
          <w:sz w:val="32"/>
          <w:szCs w:val="32"/>
        </w:rPr>
        <w:t>一、2019年认定的国家技术创新示范企业名单（广东省）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广东光华科技股份有限公司（汕头市）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广东一方制药有限公司（佛山市）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惠州亿纬锂能股份有限公司（惠州市）</w:t>
      </w:r>
    </w:p>
    <w:p>
      <w:pPr>
        <w:snapToGrid w:val="0"/>
        <w:spacing w:line="560" w:lineRule="exact"/>
        <w:ind w:firstLine="1280" w:firstLineChars="400"/>
        <w:rPr>
          <w:rFonts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eastAsia="黑体"/>
          <w:color w:val="070707"/>
          <w:sz w:val="32"/>
          <w:szCs w:val="32"/>
        </w:rPr>
      </w:pPr>
      <w:r>
        <w:rPr>
          <w:rFonts w:hint="eastAsia" w:eastAsia="黑体"/>
          <w:color w:val="070707"/>
          <w:sz w:val="32"/>
          <w:szCs w:val="32"/>
        </w:rPr>
        <w:t>二、2019年复核通过的国家技术创新示范企业名单（广东省）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广州无线电集团有限公司</w:t>
      </w:r>
      <w:r>
        <w:rPr>
          <w:rFonts w:eastAsia="仿宋_GB2312"/>
          <w:sz w:val="32"/>
          <w:szCs w:val="32"/>
        </w:rPr>
        <w:t>（广州市）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西陇</w:t>
      </w:r>
      <w:r>
        <w:rPr>
          <w:rFonts w:hint="eastAsia" w:eastAsia="仿宋_GB2312"/>
          <w:sz w:val="32"/>
          <w:szCs w:val="32"/>
        </w:rPr>
        <w:t>科学</w:t>
      </w:r>
      <w:r>
        <w:rPr>
          <w:rFonts w:eastAsia="仿宋_GB2312"/>
          <w:sz w:val="32"/>
          <w:szCs w:val="32"/>
        </w:rPr>
        <w:t>股份有限公司（汕头市）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广东溢达纺织有限公司（佛山市）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广东坚美铝型材厂（集团）有限公司</w:t>
      </w:r>
      <w:r>
        <w:rPr>
          <w:rFonts w:eastAsia="仿宋_GB2312"/>
          <w:sz w:val="32"/>
          <w:szCs w:val="32"/>
        </w:rPr>
        <w:t>（佛山市）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明阳智慧能源</w:t>
      </w:r>
      <w:r>
        <w:rPr>
          <w:rFonts w:eastAsia="仿宋_GB2312"/>
          <w:bCs/>
          <w:sz w:val="32"/>
          <w:szCs w:val="32"/>
        </w:rPr>
        <w:t>集团有限公司</w:t>
      </w:r>
      <w:r>
        <w:rPr>
          <w:rFonts w:eastAsia="仿宋_GB2312"/>
          <w:sz w:val="32"/>
          <w:szCs w:val="32"/>
        </w:rPr>
        <w:t>（中山市）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潮州三环（集团）股份有限公司（潮州市）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康美药业股份有限公司（揭阳市）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21C58"/>
    <w:rsid w:val="7FC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2022-05-27T10:34:00Z</dcterms:created>
  <dc:creator>林鑫毅</dc:creator>
  <cp:lastModifiedBy>林鑫毅</cp:lastModifiedBy>
  <dcterms:modified xsi:type="dcterms:W3CDTF">2022-05-27T10:35:08Z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