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工业互联网APP优秀</w:t>
      </w:r>
      <w:bookmarkStart w:id="0" w:name="_GoBack"/>
      <w:bookmarkEnd w:id="0"/>
      <w:r>
        <w:rPr>
          <w:rFonts w:hint="eastAsia" w:ascii="黑体" w:hAnsi="黑体" w:eastAsia="黑体"/>
          <w:b/>
          <w:kern w:val="36"/>
          <w:sz w:val="44"/>
          <w:szCs w:val="44"/>
        </w:rPr>
        <w:t>解决方案申报书</w:t>
      </w: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3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申报单位: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(盖章) </w:t>
      </w:r>
    </w:p>
    <w:p>
      <w:pPr>
        <w:spacing w:line="30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申报日期: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</w:t>
      </w: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/>
    <w:p/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公章：</w:t>
      </w:r>
    </w:p>
    <w:p>
      <w:pPr>
        <w:spacing w:line="560" w:lineRule="exact"/>
        <w:ind w:right="640" w:firstLine="5920" w:firstLineChars="18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tbl>
      <w:tblPr>
        <w:tblStyle w:val="2"/>
        <w:tblpPr w:leftFromText="180" w:rightFromText="180" w:vertAnchor="page" w:horzAnchor="margin" w:tblpXSpec="left" w:tblpY="1756"/>
        <w:tblW w:w="8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企业名称（全称）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是否属于央企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□集团本部  □一级子公司  □二级及以下子公司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□非央企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企业类型（多选）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□软件企业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制造业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所属地区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省份：         地市：         区县：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（按主营业务进行填写）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企业性质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□私营企业 □港、澳、台投资企业 □外商投资企业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□股份制企业 □国有企业 □集体所有制企业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□中外合资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是否为上市公司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统一社会信用代码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人员规模（人）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企业注册地址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手机/座机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官网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（例如：http://www.example.com）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企业简介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楷体_GB2312" w:hAnsi="楷体_GB2312" w:eastAsia="楷体_GB2312" w:cs="楷体_GB2312"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</w:rPr>
              <w:t>组织单位意见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年    月   日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</w:tc>
      </w:tr>
    </w:tbl>
    <w:p>
      <w:pPr>
        <w:rPr>
          <w:rFonts w:eastAsia="宋体"/>
        </w:rPr>
      </w:pPr>
    </w:p>
    <w:p>
      <w:pPr>
        <w:rPr>
          <w:rFonts w:eastAsia="宋体"/>
        </w:rPr>
      </w:pPr>
      <w:r>
        <w:rPr>
          <w:rFonts w:eastAsia="宋体"/>
        </w:rPr>
        <w:br w:type="page"/>
      </w:r>
    </w:p>
    <w:p>
      <w:pPr>
        <w:rPr>
          <w:rFonts w:eastAsia="宋体"/>
        </w:rPr>
      </w:pPr>
    </w:p>
    <w:tbl>
      <w:tblPr>
        <w:tblStyle w:val="2"/>
        <w:tblpPr w:leftFromText="180" w:rightFromText="180" w:vertAnchor="text" w:horzAnchor="margin" w:tblpXSpec="left" w:tblpY="5"/>
        <w:tblW w:w="82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二、填报联系人信息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姓名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部门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职务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联系手机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固定电话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联系地址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联系邮箱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/>
    <w:p>
      <w:pPr>
        <w:rPr>
          <w:rFonts w:eastAsia="宋体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p>
      <w:pPr>
        <w:rPr>
          <w:rFonts w:eastAsia="宋体"/>
        </w:rPr>
      </w:pPr>
    </w:p>
    <w:tbl>
      <w:tblPr>
        <w:tblStyle w:val="2"/>
        <w:tblW w:w="822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3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三、企业核心竞争力指标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经营规模指标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经营收入总额（万元）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年利润总额（万元）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资产总额（万元）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员工总数（万元）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技术创新成效指标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发明专利数量(件)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软件著作权数量(件)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工业APP研发人员比重（%）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上一财年工业APP研发费用投入（万元）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业绩成长指标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近三年工业APP总收入平均增长率（%）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近三年工业APP产品年利润总额平均增长率（%）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近三年工业APP研发团队规模平均增长率（%）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创新能力指标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企业是否获得融资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□获得天使轮融资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□获得A轮融资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□获得B轮及以上融资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已上市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企业是否获得创新创业项目资助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□尚未获得资助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□国家级资助：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□省级资助：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□市级资助：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□其它资助：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工业APP大赛获奖情况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关键业务环节工业技术软件化率（%）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整体工业技术软件化率：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填报说明：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1.关键业务环节工业技术软件化率计算方式：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工业技术软件化率=实现工业技术软件化的业务环节数/业务环节总数*100%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统计说明如下：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工业技术软件化：针对具体的业务环节、工艺指标、流程，分析其核心技术是否是通过软件的方式作用于工业活动。实现工业技术软件化，既包括直接封装成工业APP的方式，也包括形成供软件使用的某种算法、模型的方式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tbl>
      <w:tblPr>
        <w:tblStyle w:val="2"/>
        <w:tblW w:w="9390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四、工业互联网APP应用解决方案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应用解决方案名称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应用解决方案覆盖的业务环节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（可多选）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□产品设计 □工艺流程设计 □工艺过程控制设计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□产线设计 □试制试验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□生产计划管理 □生产作业管理 □物料配送管理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□设备工具管理 □质量检测类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□生产监控 □仓储与物流管理 □质量管理 □能源管理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□故障检测与预警分析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□采购管理 □供应链管理 □产业链协同 □风险管控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□销售管理 □物流配送管理 □售后服务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□其他：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应用解决方案包含工业互联网APP的重要时间节点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应用成效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创新性经验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3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典型经验案例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1.名称（命名采用“‘企业名称’+‘应用解决方案’”的方式）。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2.概述（简要说明工业互联网APP及应用解决方案的基本情况）。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3.案例字数在3000-5000字之间。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4.案例可单独文件形式撰写。</w:t>
            </w:r>
          </w:p>
        </w:tc>
      </w:tr>
    </w:tbl>
    <w:p>
      <w:pPr>
        <w:adjustRightInd w:val="0"/>
        <w:snapToGrid w:val="0"/>
        <w:spacing w:before="48" w:beforeLines="20" w:line="300" w:lineRule="exact"/>
        <w:ind w:left="100" w:leftChars="-295" w:hanging="719" w:hangingChars="309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48" w:beforeLines="20" w:line="300" w:lineRule="exact"/>
        <w:ind w:left="117" w:leftChars="-295" w:hanging="736" w:hangingChars="316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其他。</w:t>
      </w:r>
    </w:p>
    <w:p/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4E96113"/>
    <w:rsid w:val="09F3DEE8"/>
    <w:rsid w:val="2EE66117"/>
    <w:rsid w:val="39E569CD"/>
    <w:rsid w:val="64CA63B9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greatwall</cp:lastModifiedBy>
  <dcterms:modified xsi:type="dcterms:W3CDTF">2022-06-10T15:00:34Z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