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C59F" w14:textId="77777777" w:rsidR="00953AEC" w:rsidRDefault="00000000">
      <w:pPr>
        <w:spacing w:line="500" w:lineRule="exact"/>
        <w:rPr>
          <w:rFonts w:ascii="黑体" w:eastAsia="黑体" w:hAnsi="黑体"/>
          <w:sz w:val="32"/>
          <w:szCs w:val="32"/>
        </w:rPr>
      </w:pPr>
      <w:r>
        <w:rPr>
          <w:rFonts w:ascii="黑体" w:eastAsia="黑体" w:hAnsi="黑体" w:hint="eastAsia"/>
          <w:sz w:val="32"/>
          <w:szCs w:val="32"/>
        </w:rPr>
        <w:t>附件</w:t>
      </w:r>
    </w:p>
    <w:p w14:paraId="1FE363C4" w14:textId="77777777" w:rsidR="00953AEC" w:rsidRDefault="00953AEC">
      <w:pPr>
        <w:spacing w:line="500" w:lineRule="exact"/>
        <w:rPr>
          <w:rFonts w:eastAsia="华文仿宋"/>
          <w:sz w:val="32"/>
          <w:szCs w:val="32"/>
        </w:rPr>
      </w:pPr>
    </w:p>
    <w:p w14:paraId="71772B8B" w14:textId="77777777" w:rsidR="00953AEC" w:rsidRDefault="00000000">
      <w:pPr>
        <w:tabs>
          <w:tab w:val="left" w:pos="755"/>
        </w:tabs>
        <w:spacing w:line="560" w:lineRule="exact"/>
        <w:jc w:val="center"/>
        <w:rPr>
          <w:rFonts w:ascii="方正小标宋简体" w:eastAsia="方正小标宋简体" w:hAnsi="方正小标宋简体" w:cs="方正小标宋简体"/>
          <w:bCs/>
          <w:sz w:val="44"/>
          <w:szCs w:val="44"/>
          <w:lang w:val="zh-CN"/>
        </w:rPr>
      </w:pPr>
      <w:r>
        <w:rPr>
          <w:rFonts w:ascii="方正小标宋简体" w:eastAsia="方正小标宋简体" w:hAnsi="方正小标宋简体" w:cs="方正小标宋简体" w:hint="eastAsia"/>
          <w:bCs/>
          <w:sz w:val="44"/>
          <w:szCs w:val="44"/>
          <w:lang w:val="zh-CN"/>
        </w:rPr>
        <w:t>广东省信息动员办公室</w:t>
      </w:r>
    </w:p>
    <w:p w14:paraId="03CE6F6E" w14:textId="77777777" w:rsidR="00953AEC" w:rsidRDefault="00000000">
      <w:pPr>
        <w:tabs>
          <w:tab w:val="left" w:pos="755"/>
        </w:tabs>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信息动员</w:t>
      </w:r>
      <w:r>
        <w:rPr>
          <w:rFonts w:ascii="方正小标宋简体" w:eastAsia="方正小标宋简体" w:hAnsi="方正小标宋简体" w:cs="方正小标宋简体" w:hint="eastAsia"/>
          <w:bCs/>
          <w:sz w:val="44"/>
          <w:szCs w:val="44"/>
          <w:lang w:val="zh-CN"/>
        </w:rPr>
        <w:t>基地建设管理办法</w:t>
      </w:r>
    </w:p>
    <w:p w14:paraId="21959339" w14:textId="77777777" w:rsidR="00953AEC" w:rsidRDefault="00953AEC">
      <w:pPr>
        <w:spacing w:line="560" w:lineRule="exact"/>
        <w:ind w:firstLine="640"/>
        <w:rPr>
          <w:rFonts w:eastAsia="仿宋_GB2312" w:cs="仿宋_GB2312"/>
          <w:bCs/>
          <w:sz w:val="32"/>
          <w:szCs w:val="32"/>
          <w:lang w:val="zh-CN"/>
        </w:rPr>
      </w:pPr>
    </w:p>
    <w:p w14:paraId="023DB765" w14:textId="77777777" w:rsidR="00953AEC" w:rsidRDefault="00000000">
      <w:pPr>
        <w:spacing w:line="560" w:lineRule="exact"/>
        <w:jc w:val="center"/>
        <w:rPr>
          <w:rFonts w:eastAsia="仿宋_GB2312" w:cs="仿宋_GB2312"/>
          <w:bCs/>
          <w:sz w:val="32"/>
          <w:szCs w:val="32"/>
        </w:rPr>
      </w:pPr>
      <w:r>
        <w:rPr>
          <w:rFonts w:ascii="黑体" w:eastAsia="黑体" w:hAnsi="黑体" w:cs="黑体" w:hint="eastAsia"/>
          <w:bCs/>
          <w:sz w:val="32"/>
          <w:szCs w:val="32"/>
          <w:lang w:val="zh-CN"/>
        </w:rPr>
        <w:t>第—章</w:t>
      </w:r>
      <w:r>
        <w:rPr>
          <w:rFonts w:ascii="黑体" w:eastAsia="黑体" w:hAnsi="黑体" w:cs="黑体" w:hint="eastAsia"/>
          <w:bCs/>
          <w:sz w:val="32"/>
          <w:szCs w:val="32"/>
        </w:rPr>
        <w:t xml:space="preserve">  </w:t>
      </w:r>
      <w:r>
        <w:rPr>
          <w:rFonts w:ascii="黑体" w:eastAsia="黑体" w:hAnsi="黑体" w:cs="黑体" w:hint="eastAsia"/>
          <w:bCs/>
          <w:sz w:val="32"/>
          <w:szCs w:val="32"/>
          <w:lang w:val="zh-CN"/>
        </w:rPr>
        <w:t>总则</w:t>
      </w:r>
      <w:r>
        <w:rPr>
          <w:rFonts w:eastAsia="仿宋_GB2312" w:cs="仿宋_GB2312" w:hint="eastAsia"/>
          <w:bCs/>
          <w:noProof/>
          <w:sz w:val="32"/>
          <w:szCs w:val="32"/>
        </w:rPr>
        <mc:AlternateContent>
          <mc:Choice Requires="wps">
            <w:drawing>
              <wp:anchor distT="0" distB="0" distL="114300" distR="114300" simplePos="0" relativeHeight="251658240" behindDoc="0" locked="0" layoutInCell="1" allowOverlap="1" wp14:anchorId="1518F183" wp14:editId="78F5F266">
                <wp:simplePos x="0" y="0"/>
                <wp:positionH relativeFrom="margin">
                  <wp:posOffset>2386330</wp:posOffset>
                </wp:positionH>
                <wp:positionV relativeFrom="paragraph">
                  <wp:posOffset>0</wp:posOffset>
                </wp:positionV>
                <wp:extent cx="172085" cy="20320"/>
                <wp:effectExtent l="0" t="0" r="5715" b="5080"/>
                <wp:wrapTopAndBottom/>
                <wp:docPr id="1" name="矩形 1"/>
                <wp:cNvGraphicFramePr/>
                <a:graphic xmlns:a="http://schemas.openxmlformats.org/drawingml/2006/main">
                  <a:graphicData uri="http://schemas.microsoft.com/office/word/2010/wordprocessingShape">
                    <wps:wsp>
                      <wps:cNvSpPr/>
                      <wps:spPr>
                        <a:xfrm>
                          <a:off x="0" y="0"/>
                          <a:ext cx="172085" cy="20320"/>
                        </a:xfrm>
                        <a:prstGeom prst="rect">
                          <a:avLst/>
                        </a:prstGeom>
                        <a:solidFill>
                          <a:srgbClr val="FFFFFF"/>
                        </a:solidFill>
                        <a:ln>
                          <a:noFill/>
                        </a:ln>
                      </wps:spPr>
                      <wps:txbx>
                        <w:txbxContent>
                          <w:p w14:paraId="29AA8453" w14:textId="77777777" w:rsidR="00953AEC" w:rsidRDefault="00000000">
                            <w:pPr>
                              <w:shd w:val="clear" w:color="auto" w:fill="FFFFFF"/>
                              <w:rPr>
                                <w:sz w:val="20"/>
                              </w:rPr>
                            </w:pPr>
                            <w:r>
                              <w:rPr>
                                <w:sz w:val="1"/>
                                <w:lang w:val="zh-CN"/>
                              </w:rPr>
                              <w:t>●</w:t>
                            </w:r>
                          </w:p>
                          <w:p w14:paraId="0DA33C59" w14:textId="77777777" w:rsidR="00953AEC" w:rsidRDefault="00953AEC">
                            <w:pPr>
                              <w:shd w:val="clear" w:color="auto" w:fill="FFFFFF"/>
                              <w:rPr>
                                <w:sz w:val="20"/>
                              </w:rPr>
                            </w:pPr>
                          </w:p>
                          <w:p w14:paraId="4A4ECDCA" w14:textId="77777777" w:rsidR="00953AEC" w:rsidRDefault="00000000">
                            <w:pPr>
                              <w:shd w:val="clear" w:color="auto" w:fill="FFFFFF"/>
                              <w:rPr>
                                <w:sz w:val="20"/>
                              </w:rPr>
                            </w:pPr>
                            <w:r>
                              <w:rPr>
                                <w:sz w:val="2"/>
                                <w:lang w:val="zh-CN"/>
                              </w:rPr>
                              <w:t>厂已</w:t>
                            </w:r>
                          </w:p>
                        </w:txbxContent>
                      </wps:txbx>
                      <wps:bodyPr vert="eaVert" lIns="0" tIns="0" rIns="0" bIns="0" upright="1"/>
                    </wps:wsp>
                  </a:graphicData>
                </a:graphic>
              </wp:anchor>
            </w:drawing>
          </mc:Choice>
          <mc:Fallback>
            <w:pict>
              <v:rect w14:anchorId="1518F183" id="矩形 1" o:spid="_x0000_s1026" style="position:absolute;left:0;text-align:left;margin-left:187.9pt;margin-top:0;width:13.55pt;height:1.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" stroked="f">
                <v:textbox style="layout-flow:vertical-ideographic" inset="0,0,0,0">
                  <w:txbxContent>
                    <w:p w14:paraId="29AA8453" w14:textId="77777777" w:rsidR="00953AEC" w:rsidRDefault="00000000">
                      <w:pPr>
                        <w:shd w:val="clear" w:color="auto" w:fill="FFFFFF"/>
                        <w:rPr>
                          <w:sz w:val="20"/>
                        </w:rPr>
                      </w:pPr>
                      <w:r>
                        <w:rPr>
                          <w:sz w:val="1"/>
                          <w:lang w:val="zh-CN"/>
                        </w:rPr>
                        <w:t>●</w:t>
                      </w:r>
                    </w:p>
                    <w:p w14:paraId="0DA33C59" w14:textId="77777777" w:rsidR="00953AEC" w:rsidRDefault="00953AEC">
                      <w:pPr>
                        <w:shd w:val="clear" w:color="auto" w:fill="FFFFFF"/>
                        <w:rPr>
                          <w:sz w:val="20"/>
                        </w:rPr>
                      </w:pPr>
                    </w:p>
                    <w:p w14:paraId="4A4ECDCA" w14:textId="77777777" w:rsidR="00953AEC" w:rsidRDefault="00000000">
                      <w:pPr>
                        <w:shd w:val="clear" w:color="auto" w:fill="FFFFFF"/>
                        <w:rPr>
                          <w:sz w:val="20"/>
                        </w:rPr>
                      </w:pPr>
                      <w:r>
                        <w:rPr>
                          <w:sz w:val="2"/>
                          <w:lang w:val="zh-CN"/>
                        </w:rPr>
                        <w:t>厂已</w:t>
                      </w:r>
                    </w:p>
                  </w:txbxContent>
                </v:textbox>
                <w10:wrap type="topAndBottom" anchorx="margin"/>
              </v:rect>
            </w:pict>
          </mc:Fallback>
        </mc:AlternateContent>
      </w:r>
    </w:p>
    <w:p w14:paraId="14B14E53" w14:textId="77777777" w:rsidR="00953AEC" w:rsidRDefault="00953AEC">
      <w:pPr>
        <w:tabs>
          <w:tab w:val="left" w:pos="2530"/>
        </w:tabs>
        <w:spacing w:line="560" w:lineRule="exact"/>
        <w:rPr>
          <w:rFonts w:eastAsia="仿宋_GB2312" w:cs="仿宋_GB2312"/>
          <w:bCs/>
          <w:sz w:val="32"/>
          <w:szCs w:val="32"/>
        </w:rPr>
      </w:pPr>
    </w:p>
    <w:p w14:paraId="71167535" w14:textId="77777777" w:rsidR="00953AEC" w:rsidRDefault="00000000">
      <w:pPr>
        <w:tabs>
          <w:tab w:val="left" w:pos="2530"/>
        </w:tabs>
        <w:spacing w:line="560" w:lineRule="exact"/>
        <w:rPr>
          <w:rFonts w:eastAsia="仿宋_GB2312" w:cs="仿宋_GB2312"/>
          <w:bCs/>
          <w:sz w:val="32"/>
          <w:szCs w:val="32"/>
        </w:rPr>
      </w:pPr>
      <w:r>
        <w:rPr>
          <w:rFonts w:ascii="黑体" w:eastAsia="黑体" w:hAnsi="黑体" w:cs="黑体" w:hint="eastAsia"/>
          <w:bCs/>
          <w:sz w:val="32"/>
          <w:szCs w:val="32"/>
        </w:rPr>
        <w:t xml:space="preserve">    第一条</w:t>
      </w:r>
      <w:r>
        <w:rPr>
          <w:rFonts w:eastAsia="仿宋_GB2312" w:cs="仿宋_GB2312" w:hint="eastAsia"/>
          <w:bCs/>
          <w:sz w:val="32"/>
          <w:szCs w:val="32"/>
        </w:rPr>
        <w:t xml:space="preserve">  </w:t>
      </w:r>
      <w:r>
        <w:rPr>
          <w:rFonts w:eastAsia="仿宋_GB2312" w:cs="仿宋_GB2312" w:hint="eastAsia"/>
          <w:bCs/>
          <w:sz w:val="32"/>
          <w:szCs w:val="32"/>
          <w:lang w:val="zh-CN"/>
        </w:rPr>
        <w:t>为加强</w:t>
      </w:r>
      <w:r>
        <w:rPr>
          <w:rFonts w:eastAsia="仿宋_GB2312" w:cs="仿宋_GB2312" w:hint="eastAsia"/>
          <w:bCs/>
          <w:sz w:val="32"/>
          <w:szCs w:val="32"/>
        </w:rPr>
        <w:t>我省</w:t>
      </w:r>
      <w:r>
        <w:rPr>
          <w:rFonts w:eastAsia="仿宋_GB2312" w:cs="仿宋_GB2312" w:hint="eastAsia"/>
          <w:bCs/>
          <w:sz w:val="32"/>
          <w:szCs w:val="32"/>
          <w:lang w:val="zh-CN"/>
        </w:rPr>
        <w:t>信息动员保障能力，根据《中华人民共和国国防动员法》</w:t>
      </w:r>
      <w:r>
        <w:rPr>
          <w:rFonts w:eastAsia="仿宋_GB2312" w:cs="仿宋_GB2312" w:hint="eastAsia"/>
          <w:bCs/>
          <w:sz w:val="32"/>
          <w:szCs w:val="32"/>
        </w:rPr>
        <w:t>及省国防动员委员会相关</w:t>
      </w:r>
      <w:r>
        <w:rPr>
          <w:rFonts w:eastAsia="仿宋_GB2312" w:cs="仿宋_GB2312" w:hint="eastAsia"/>
          <w:bCs/>
          <w:sz w:val="32"/>
          <w:szCs w:val="32"/>
          <w:lang w:val="zh-CN"/>
        </w:rPr>
        <w:t>规定，制定本办法。</w:t>
      </w:r>
    </w:p>
    <w:p w14:paraId="059B65CC" w14:textId="307FC87C" w:rsidR="00953AEC" w:rsidRDefault="00000000">
      <w:pPr>
        <w:tabs>
          <w:tab w:val="left" w:pos="2530"/>
        </w:tabs>
        <w:spacing w:line="560" w:lineRule="exact"/>
        <w:rPr>
          <w:rFonts w:eastAsia="仿宋_GB2312" w:cs="仿宋_GB2312"/>
          <w:bCs/>
          <w:sz w:val="32"/>
          <w:szCs w:val="32"/>
          <w:lang w:val="zh-CN"/>
        </w:rPr>
      </w:pPr>
      <w:r>
        <w:rPr>
          <w:rFonts w:ascii="黑体" w:eastAsia="黑体" w:hAnsi="黑体" w:cs="黑体" w:hint="eastAsia"/>
          <w:bCs/>
          <w:sz w:val="32"/>
          <w:szCs w:val="32"/>
        </w:rPr>
        <w:t xml:space="preserve">    </w:t>
      </w:r>
      <w:r>
        <w:rPr>
          <w:rFonts w:ascii="黑体" w:eastAsia="黑体" w:hAnsi="黑体" w:cs="黑体" w:hint="eastAsia"/>
          <w:bCs/>
          <w:sz w:val="32"/>
          <w:szCs w:val="32"/>
          <w:lang w:val="zh-CN"/>
        </w:rPr>
        <w:t>第二条</w:t>
      </w:r>
      <w:r>
        <w:rPr>
          <w:rFonts w:eastAsia="仿宋_GB2312" w:cs="仿宋_GB2312" w:hint="eastAsia"/>
          <w:bCs/>
          <w:sz w:val="32"/>
          <w:szCs w:val="32"/>
        </w:rPr>
        <w:t xml:space="preserve">  </w:t>
      </w:r>
      <w:r>
        <w:rPr>
          <w:rFonts w:eastAsia="仿宋_GB2312" w:cs="仿宋_GB2312" w:hint="eastAsia"/>
          <w:bCs/>
          <w:sz w:val="32"/>
          <w:szCs w:val="32"/>
        </w:rPr>
        <w:t>信息动员是指国家为应对战争或其它安全威胁，将以信息产业部门为主的行业系统由平时状态转入紧急状态，统一征用和调配信息资源的相关活动。</w:t>
      </w:r>
    </w:p>
    <w:p w14:paraId="359CFA2F" w14:textId="77777777" w:rsidR="00953AEC" w:rsidRDefault="00000000">
      <w:pPr>
        <w:tabs>
          <w:tab w:val="left" w:pos="600"/>
          <w:tab w:val="left" w:pos="2530"/>
        </w:tabs>
        <w:spacing w:line="560" w:lineRule="exact"/>
        <w:rPr>
          <w:rFonts w:eastAsia="仿宋_GB2312" w:cs="仿宋_GB2312"/>
          <w:bCs/>
          <w:sz w:val="32"/>
          <w:szCs w:val="32"/>
          <w:lang w:val="zh-CN"/>
        </w:rPr>
      </w:pPr>
      <w:r>
        <w:rPr>
          <w:rFonts w:ascii="黑体" w:eastAsia="黑体" w:hAnsi="黑体" w:cs="黑体" w:hint="eastAsia"/>
          <w:bCs/>
          <w:sz w:val="32"/>
          <w:szCs w:val="32"/>
        </w:rPr>
        <w:t xml:space="preserve">    第三条</w:t>
      </w:r>
      <w:r>
        <w:rPr>
          <w:rFonts w:eastAsia="仿宋_GB2312" w:cs="仿宋_GB2312" w:hint="eastAsia"/>
          <w:bCs/>
          <w:sz w:val="32"/>
          <w:szCs w:val="32"/>
        </w:rPr>
        <w:t xml:space="preserve">  </w:t>
      </w:r>
      <w:r>
        <w:rPr>
          <w:rFonts w:eastAsia="仿宋_GB2312" w:cs="仿宋_GB2312" w:hint="eastAsia"/>
          <w:bCs/>
          <w:sz w:val="32"/>
          <w:szCs w:val="32"/>
        </w:rPr>
        <w:t>信息动员</w:t>
      </w:r>
      <w:r>
        <w:rPr>
          <w:rFonts w:eastAsia="仿宋_GB2312" w:cs="仿宋_GB2312" w:hint="eastAsia"/>
          <w:bCs/>
          <w:sz w:val="32"/>
          <w:szCs w:val="32"/>
          <w:lang w:val="zh-CN"/>
        </w:rPr>
        <w:t>基地（以下简称“基地”）是</w:t>
      </w:r>
      <w:r>
        <w:rPr>
          <w:rFonts w:eastAsia="仿宋_GB2312" w:cs="仿宋_GB2312" w:hint="eastAsia"/>
          <w:bCs/>
          <w:sz w:val="32"/>
          <w:szCs w:val="32"/>
        </w:rPr>
        <w:t>指省、市信息动员办公室</w:t>
      </w:r>
      <w:r>
        <w:rPr>
          <w:rFonts w:eastAsia="仿宋_GB2312" w:cs="仿宋_GB2312" w:hint="eastAsia"/>
          <w:bCs/>
          <w:sz w:val="32"/>
          <w:szCs w:val="32"/>
          <w:lang w:val="zh-CN"/>
        </w:rPr>
        <w:t>在信息资源的重点领域</w:t>
      </w:r>
      <w:r>
        <w:rPr>
          <w:rFonts w:eastAsia="仿宋_GB2312" w:cs="仿宋_GB2312" w:hint="eastAsia"/>
          <w:bCs/>
          <w:sz w:val="32"/>
          <w:szCs w:val="32"/>
        </w:rPr>
        <w:t>所认定的，依托</w:t>
      </w:r>
      <w:r>
        <w:rPr>
          <w:rFonts w:eastAsia="仿宋_GB2312" w:cs="仿宋_GB2312" w:hint="eastAsia"/>
          <w:bCs/>
          <w:sz w:val="32"/>
          <w:szCs w:val="32"/>
          <w:lang w:val="zh-CN"/>
        </w:rPr>
        <w:t>企事业单位</w:t>
      </w:r>
      <w:r>
        <w:rPr>
          <w:rFonts w:eastAsia="仿宋_GB2312" w:cs="仿宋_GB2312" w:hint="eastAsia"/>
          <w:bCs/>
          <w:sz w:val="32"/>
          <w:szCs w:val="32"/>
        </w:rPr>
        <w:t>或</w:t>
      </w:r>
      <w:r>
        <w:rPr>
          <w:rFonts w:eastAsia="仿宋_GB2312" w:cs="仿宋_GB2312" w:hint="eastAsia"/>
          <w:bCs/>
          <w:sz w:val="32"/>
          <w:szCs w:val="32"/>
          <w:lang w:val="zh-CN"/>
        </w:rPr>
        <w:t>其它社会组织设立的，承担信息动员任务的</w:t>
      </w:r>
      <w:r>
        <w:rPr>
          <w:rFonts w:eastAsia="仿宋_GB2312" w:cs="仿宋_GB2312" w:hint="eastAsia"/>
          <w:bCs/>
          <w:sz w:val="32"/>
          <w:szCs w:val="32"/>
        </w:rPr>
        <w:t>载体</w:t>
      </w:r>
      <w:r>
        <w:rPr>
          <w:rFonts w:eastAsia="仿宋_GB2312" w:cs="仿宋_GB2312" w:hint="eastAsia"/>
          <w:bCs/>
          <w:sz w:val="32"/>
          <w:szCs w:val="32"/>
          <w:lang w:val="zh-CN"/>
        </w:rPr>
        <w:t>。</w:t>
      </w:r>
    </w:p>
    <w:p w14:paraId="6236A3F4" w14:textId="77777777" w:rsidR="00953AEC" w:rsidRDefault="00000000">
      <w:pPr>
        <w:tabs>
          <w:tab w:val="left" w:pos="2530"/>
        </w:tabs>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第四条</w:t>
      </w:r>
      <w:r>
        <w:rPr>
          <w:rFonts w:eastAsia="仿宋_GB2312" w:cs="仿宋_GB2312" w:hint="eastAsia"/>
          <w:bCs/>
          <w:sz w:val="32"/>
          <w:szCs w:val="32"/>
        </w:rPr>
        <w:t xml:space="preserve">  </w:t>
      </w:r>
      <w:r>
        <w:rPr>
          <w:rFonts w:eastAsia="仿宋_GB2312" w:cs="仿宋_GB2312" w:hint="eastAsia"/>
          <w:bCs/>
          <w:sz w:val="32"/>
          <w:szCs w:val="32"/>
          <w:lang w:val="zh-CN"/>
        </w:rPr>
        <w:t>基地建设</w:t>
      </w:r>
      <w:r>
        <w:rPr>
          <w:rFonts w:eastAsia="仿宋_GB2312" w:cs="仿宋_GB2312" w:hint="eastAsia"/>
          <w:bCs/>
          <w:sz w:val="32"/>
          <w:szCs w:val="32"/>
        </w:rPr>
        <w:t>和管理</w:t>
      </w:r>
      <w:r>
        <w:rPr>
          <w:rFonts w:eastAsia="仿宋_GB2312" w:cs="仿宋_GB2312" w:hint="eastAsia"/>
          <w:bCs/>
          <w:sz w:val="32"/>
          <w:szCs w:val="32"/>
          <w:lang w:val="zh-CN"/>
        </w:rPr>
        <w:t>应当与</w:t>
      </w:r>
      <w:r>
        <w:rPr>
          <w:rFonts w:eastAsia="仿宋_GB2312" w:cs="仿宋_GB2312" w:hint="eastAsia"/>
          <w:bCs/>
          <w:sz w:val="32"/>
          <w:szCs w:val="32"/>
        </w:rPr>
        <w:t>省</w:t>
      </w:r>
      <w:r>
        <w:rPr>
          <w:rFonts w:eastAsia="仿宋_GB2312" w:cs="仿宋_GB2312" w:hint="eastAsia"/>
          <w:bCs/>
          <w:sz w:val="32"/>
          <w:szCs w:val="32"/>
          <w:lang w:val="zh-CN"/>
        </w:rPr>
        <w:t>国防</w:t>
      </w:r>
      <w:r>
        <w:rPr>
          <w:rFonts w:eastAsia="仿宋_GB2312" w:cs="仿宋_GB2312" w:hint="eastAsia"/>
          <w:bCs/>
          <w:sz w:val="32"/>
          <w:szCs w:val="32"/>
        </w:rPr>
        <w:t>动员工作</w:t>
      </w:r>
      <w:r>
        <w:rPr>
          <w:rFonts w:eastAsia="仿宋_GB2312" w:cs="仿宋_GB2312" w:hint="eastAsia"/>
          <w:bCs/>
          <w:sz w:val="32"/>
          <w:szCs w:val="32"/>
          <w:lang w:val="zh-CN"/>
        </w:rPr>
        <w:t>需</w:t>
      </w:r>
      <w:r>
        <w:rPr>
          <w:rFonts w:eastAsia="仿宋_GB2312" w:cs="仿宋_GB2312" w:hint="eastAsia"/>
          <w:bCs/>
          <w:sz w:val="32"/>
          <w:szCs w:val="32"/>
        </w:rPr>
        <w:t>求</w:t>
      </w:r>
      <w:r>
        <w:rPr>
          <w:rFonts w:eastAsia="仿宋_GB2312" w:cs="仿宋_GB2312" w:hint="eastAsia"/>
          <w:bCs/>
          <w:sz w:val="32"/>
          <w:szCs w:val="32"/>
          <w:lang w:val="zh-CN"/>
        </w:rPr>
        <w:t>相适应，与本省经济社会发展相协调，坚持统筹规划、需求牵引、军民融合、择优用强、平战结合、严格考核、动态调整的原则。</w:t>
      </w:r>
    </w:p>
    <w:p w14:paraId="653CC166"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rPr>
        <w:t xml:space="preserve">      </w:t>
      </w:r>
    </w:p>
    <w:p w14:paraId="66D44643" w14:textId="77777777" w:rsidR="00953AEC" w:rsidRDefault="00000000">
      <w:pPr>
        <w:spacing w:line="560" w:lineRule="exact"/>
        <w:jc w:val="center"/>
        <w:rPr>
          <w:rFonts w:ascii="黑体" w:eastAsia="黑体" w:hAnsi="黑体" w:cs="黑体"/>
          <w:bCs/>
          <w:sz w:val="32"/>
          <w:szCs w:val="32"/>
        </w:rPr>
      </w:pPr>
      <w:r>
        <w:rPr>
          <w:rFonts w:ascii="黑体" w:eastAsia="黑体" w:hAnsi="黑体" w:cs="黑体" w:hint="eastAsia"/>
          <w:bCs/>
          <w:sz w:val="32"/>
          <w:szCs w:val="32"/>
          <w:lang w:val="zh-CN"/>
        </w:rPr>
        <w:t>第二章</w:t>
      </w:r>
      <w:r>
        <w:rPr>
          <w:rFonts w:ascii="黑体" w:eastAsia="黑体" w:hAnsi="黑体" w:cs="黑体" w:hint="eastAsia"/>
          <w:bCs/>
          <w:sz w:val="32"/>
          <w:szCs w:val="32"/>
        </w:rPr>
        <w:t xml:space="preserve">  </w:t>
      </w:r>
      <w:r>
        <w:rPr>
          <w:rFonts w:ascii="黑体" w:eastAsia="黑体" w:hAnsi="黑体" w:cs="黑体" w:hint="eastAsia"/>
          <w:bCs/>
          <w:sz w:val="32"/>
          <w:szCs w:val="32"/>
          <w:lang w:val="zh-CN"/>
        </w:rPr>
        <w:t>申报条件</w:t>
      </w:r>
    </w:p>
    <w:p w14:paraId="78985ADE"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 xml:space="preserve"> </w:t>
      </w:r>
      <w:r>
        <w:rPr>
          <w:rFonts w:eastAsia="仿宋_GB2312" w:cs="仿宋_GB2312" w:hint="eastAsia"/>
          <w:bCs/>
          <w:sz w:val="32"/>
          <w:szCs w:val="32"/>
        </w:rPr>
        <w:t xml:space="preserve"> </w:t>
      </w:r>
    </w:p>
    <w:p w14:paraId="07E2F162"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w:t>
      </w:r>
      <w:r>
        <w:rPr>
          <w:rFonts w:ascii="黑体" w:eastAsia="黑体" w:hAnsi="黑体" w:cs="黑体" w:hint="eastAsia"/>
          <w:bCs/>
          <w:sz w:val="32"/>
          <w:szCs w:val="32"/>
        </w:rPr>
        <w:t>五</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申报建设基地项目的依托单位应具备以下基本条件：</w:t>
      </w:r>
    </w:p>
    <w:p w14:paraId="28530476"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lastRenderedPageBreak/>
        <w:t xml:space="preserve">    </w:t>
      </w:r>
      <w:r>
        <w:rPr>
          <w:rFonts w:eastAsia="仿宋_GB2312" w:cs="仿宋_GB2312" w:hint="eastAsia"/>
          <w:bCs/>
          <w:sz w:val="32"/>
          <w:szCs w:val="32"/>
          <w:lang w:val="zh-CN"/>
        </w:rPr>
        <w:t>（一）业务</w:t>
      </w:r>
      <w:r>
        <w:rPr>
          <w:rFonts w:eastAsia="仿宋_GB2312" w:cs="仿宋_GB2312" w:hint="eastAsia"/>
          <w:bCs/>
          <w:sz w:val="32"/>
          <w:szCs w:val="32"/>
        </w:rPr>
        <w:t>范围涵盖</w:t>
      </w:r>
      <w:r>
        <w:rPr>
          <w:rFonts w:eastAsia="仿宋_GB2312" w:cs="仿宋_GB2312" w:hint="eastAsia"/>
          <w:bCs/>
          <w:sz w:val="32"/>
          <w:szCs w:val="32"/>
          <w:lang w:val="zh-CN"/>
        </w:rPr>
        <w:t>信息动员能力建设的重点行业和领域，具有较好的区位优势，符合信息动员能力建设布局要求；</w:t>
      </w:r>
    </w:p>
    <w:p w14:paraId="13DEDDC4"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（二）具有承担信息动员任务的相关业务资质和综合实力，在相关行业和领域处于技术与市场领先地位；</w:t>
      </w:r>
    </w:p>
    <w:p w14:paraId="67EE52D6"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（三）能够积极履行动员义务，主动承担信息动员任务</w:t>
      </w:r>
      <w:r>
        <w:rPr>
          <w:rFonts w:eastAsia="仿宋_GB2312" w:cs="仿宋_GB2312" w:hint="eastAsia"/>
          <w:bCs/>
          <w:sz w:val="32"/>
          <w:szCs w:val="32"/>
        </w:rPr>
        <w:t>。</w:t>
      </w:r>
    </w:p>
    <w:p w14:paraId="3CECC325" w14:textId="77777777" w:rsidR="00953AEC" w:rsidRDefault="00000000">
      <w:pPr>
        <w:spacing w:line="560" w:lineRule="exact"/>
        <w:rPr>
          <w:rFonts w:eastAsia="仿宋_GB2312" w:cs="仿宋_GB2312"/>
          <w:bCs/>
          <w:sz w:val="32"/>
          <w:szCs w:val="32"/>
          <w:lang w:val="zh-CN"/>
        </w:rPr>
      </w:pPr>
      <w:r>
        <w:rPr>
          <w:rFonts w:ascii="黑体" w:eastAsia="黑体" w:hAnsi="黑体" w:cs="黑体"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六</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以承担生产动员任务为主的基地须符合以下要求：</w:t>
      </w:r>
    </w:p>
    <w:p w14:paraId="62072F64"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（一）拥有相应的生产动员技术，厂房、场地、设备、设施等生产条件符合生产动员要求，具备较强的动员扩产、转产能力；</w:t>
      </w:r>
    </w:p>
    <w:p w14:paraId="48B1FE12"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（二）生产工艺、生产条件和相关产品具备较好的军民兼容性；</w:t>
      </w:r>
    </w:p>
    <w:p w14:paraId="6F6CE435"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（三）能够为本领域生产动员的实施提供示范或技术支持。</w:t>
      </w:r>
      <w:r>
        <w:rPr>
          <w:rFonts w:eastAsia="仿宋_GB2312" w:cs="仿宋_GB2312" w:hint="eastAsia"/>
          <w:bCs/>
          <w:sz w:val="32"/>
          <w:szCs w:val="32"/>
        </w:rPr>
        <w:t xml:space="preserve">  </w:t>
      </w:r>
    </w:p>
    <w:p w14:paraId="3F7BC622" w14:textId="77777777" w:rsidR="00953AEC" w:rsidRDefault="00000000">
      <w:pPr>
        <w:tabs>
          <w:tab w:val="left" w:pos="600"/>
        </w:tabs>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七</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以承担科研和技术开发任务为主的基地须符合以下要求：</w:t>
      </w:r>
    </w:p>
    <w:p w14:paraId="0A6CCA04"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（一）研究的产品和技术对提升信息动员能力具有显著的引领和带动作用；</w:t>
      </w:r>
    </w:p>
    <w:p w14:paraId="0A8EAFC2"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（二）现有条件和手段基本能够满足科技动员需要；</w:t>
      </w:r>
    </w:p>
    <w:p w14:paraId="1EF950B6"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（三）能够针对战时和紧急情况下的特定需求开展科技动员，或为部队遂行军事行动提供科技人员、设施设备和智能成果支持。</w:t>
      </w:r>
    </w:p>
    <w:p w14:paraId="5D9A2889" w14:textId="77777777" w:rsidR="00953AEC" w:rsidRDefault="00000000">
      <w:pPr>
        <w:spacing w:line="560" w:lineRule="exact"/>
        <w:rPr>
          <w:rFonts w:eastAsia="仿宋_GB2312" w:cs="仿宋_GB2312"/>
          <w:bCs/>
          <w:sz w:val="32"/>
          <w:szCs w:val="32"/>
          <w:lang w:val="zh-CN"/>
        </w:rPr>
      </w:pPr>
      <w:r>
        <w:rPr>
          <w:rFonts w:ascii="黑体" w:eastAsia="黑体" w:hAnsi="黑体" w:cs="黑体"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八</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以承担支前保障任务为主的基地须符合以下要求：</w:t>
      </w:r>
    </w:p>
    <w:p w14:paraId="7E12087A"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lastRenderedPageBreak/>
        <w:t>（一）建有规范的专业保障队伍，技术全面、指挥机构健全、器材完备、训练充分，具备相应的军事素质；</w:t>
      </w:r>
    </w:p>
    <w:p w14:paraId="14DC2210"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（二）战时和紧急情况下，专业保障队伍能够迅速收拢和集结，具备较强的快速反应能力；</w:t>
      </w:r>
    </w:p>
    <w:p w14:paraId="5C138F76"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（三）能够配合部队行动，担负相应的支前保障任务。</w:t>
      </w:r>
    </w:p>
    <w:p w14:paraId="75737EED" w14:textId="77777777"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w:t>
      </w:r>
      <w:r>
        <w:rPr>
          <w:rFonts w:ascii="黑体" w:eastAsia="黑体" w:hAnsi="黑体" w:cs="黑体" w:hint="eastAsia"/>
          <w:bCs/>
          <w:sz w:val="32"/>
          <w:szCs w:val="32"/>
        </w:rPr>
        <w:t>九</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以承担物资和产品储备任务为主的基地须符合以下要求：</w:t>
      </w:r>
    </w:p>
    <w:p w14:paraId="6AD93ADD"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（一）拥有相应的仓储设施条件，储备品种和规模符合国防信息动员需求；</w:t>
      </w:r>
    </w:p>
    <w:p w14:paraId="2AB4185D"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（二）具备就近就便、快速动员能力；</w:t>
      </w:r>
    </w:p>
    <w:p w14:paraId="5A1766CC"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（三）能够积极承担信息动员预储和代储任务，优先安排储备物资、产品以及仓储设施保障信息动员使用。</w:t>
      </w:r>
    </w:p>
    <w:p w14:paraId="4ECF9718" w14:textId="77777777"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第十条</w:t>
      </w:r>
      <w:r>
        <w:rPr>
          <w:rFonts w:eastAsia="仿宋_GB2312" w:cs="仿宋_GB2312" w:hint="eastAsia"/>
          <w:bCs/>
          <w:sz w:val="32"/>
          <w:szCs w:val="32"/>
        </w:rPr>
        <w:t xml:space="preserve">  </w:t>
      </w:r>
      <w:r>
        <w:rPr>
          <w:rFonts w:eastAsia="仿宋_GB2312" w:cs="仿宋_GB2312" w:hint="eastAsia"/>
          <w:bCs/>
          <w:sz w:val="32"/>
          <w:szCs w:val="32"/>
          <w:lang w:val="zh-CN"/>
        </w:rPr>
        <w:t>以承担理论研究、技术咨询与服务、专业培训等动员任务为主的基地须符合以下要求：</w:t>
      </w:r>
    </w:p>
    <w:p w14:paraId="0CE45EA5"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（一）研究水平、业务能力或教学水平在相关领域处于国内领先水平；</w:t>
      </w:r>
    </w:p>
    <w:p w14:paraId="300F9B23"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lang w:val="zh-CN"/>
        </w:rPr>
        <w:t>（二）对相关领域的信息动员问题具有较强的专业研究能力；</w:t>
      </w:r>
    </w:p>
    <w:p w14:paraId="61BF5438"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（三）具有高水平的专业技术人员队伍，创新能力强，能够主动开展信息动员研究和咨询服务。</w:t>
      </w:r>
    </w:p>
    <w:p w14:paraId="040EE5A1" w14:textId="77777777" w:rsidR="00953AEC" w:rsidRDefault="00953AEC">
      <w:pPr>
        <w:spacing w:line="560" w:lineRule="exact"/>
        <w:ind w:firstLine="640"/>
        <w:rPr>
          <w:rFonts w:eastAsia="仿宋_GB2312" w:cs="仿宋_GB2312"/>
          <w:bCs/>
          <w:sz w:val="32"/>
          <w:szCs w:val="32"/>
          <w:lang w:val="zh-CN"/>
        </w:rPr>
      </w:pPr>
    </w:p>
    <w:p w14:paraId="4A8BF993" w14:textId="77777777" w:rsidR="00953AEC" w:rsidRDefault="00000000">
      <w:pPr>
        <w:spacing w:line="560" w:lineRule="exact"/>
        <w:jc w:val="center"/>
        <w:rPr>
          <w:rFonts w:ascii="黑体" w:eastAsia="黑体" w:hAnsi="黑体" w:cs="黑体"/>
          <w:bCs/>
          <w:sz w:val="32"/>
          <w:szCs w:val="32"/>
          <w:lang w:val="zh-CN"/>
        </w:rPr>
      </w:pPr>
      <w:r>
        <w:rPr>
          <w:rFonts w:ascii="黑体" w:eastAsia="黑体" w:hAnsi="黑体" w:cs="黑体" w:hint="eastAsia"/>
          <w:bCs/>
          <w:sz w:val="32"/>
          <w:szCs w:val="32"/>
          <w:lang w:val="zh-CN"/>
        </w:rPr>
        <w:t>第三章</w:t>
      </w:r>
      <w:r>
        <w:rPr>
          <w:rFonts w:ascii="黑体" w:eastAsia="黑体" w:hAnsi="黑体" w:cs="黑体" w:hint="eastAsia"/>
          <w:bCs/>
          <w:sz w:val="32"/>
          <w:szCs w:val="32"/>
        </w:rPr>
        <w:t xml:space="preserve">  基地认定</w:t>
      </w:r>
    </w:p>
    <w:p w14:paraId="76F25D0F"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rPr>
        <w:t xml:space="preserve">   </w:t>
      </w:r>
    </w:p>
    <w:p w14:paraId="4AE8EE6D" w14:textId="77777777"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第十</w:t>
      </w:r>
      <w:r>
        <w:rPr>
          <w:rFonts w:ascii="黑体" w:eastAsia="黑体" w:hAnsi="黑体" w:cs="黑体" w:hint="eastAsia"/>
          <w:bCs/>
          <w:sz w:val="32"/>
          <w:szCs w:val="32"/>
        </w:rPr>
        <w:t>一</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省信息动员办公室根据省国防动员委员会</w:t>
      </w:r>
      <w:r>
        <w:rPr>
          <w:rFonts w:eastAsia="仿宋_GB2312" w:cs="仿宋_GB2312" w:hint="eastAsia"/>
          <w:bCs/>
          <w:sz w:val="32"/>
          <w:szCs w:val="32"/>
          <w:lang w:val="zh-CN"/>
        </w:rPr>
        <w:lastRenderedPageBreak/>
        <w:t>建设计划、省信息动员规划和需求，制定并发布基地建设指南或建设计划。</w:t>
      </w:r>
    </w:p>
    <w:p w14:paraId="650FADAD"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二</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基地主要以依托单位主动申请的方式设立，必要时可根据《中华人民共和国国防动员法》规定的国防义务由省信息动员办公室指定。信息动员基地可以依托</w:t>
      </w:r>
      <w:r>
        <w:rPr>
          <w:rFonts w:eastAsia="仿宋_GB2312" w:cs="仿宋_GB2312" w:hint="eastAsia"/>
          <w:bCs/>
          <w:sz w:val="32"/>
          <w:szCs w:val="32"/>
          <w:lang w:val="zh-CN"/>
        </w:rPr>
        <w:t>1</w:t>
      </w:r>
      <w:r>
        <w:rPr>
          <w:rFonts w:eastAsia="仿宋_GB2312" w:cs="仿宋_GB2312" w:hint="eastAsia"/>
          <w:bCs/>
          <w:sz w:val="32"/>
          <w:szCs w:val="32"/>
          <w:lang w:val="zh-CN"/>
        </w:rPr>
        <w:t>家单位或组织设立，也可以由多家单位或组织联合设立，联合设立的单位或组织应整体符合申报建设基地项目的基本条件。</w:t>
      </w:r>
    </w:p>
    <w:p w14:paraId="2586BD23"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二</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申报建设基地的依托单位向</w:t>
      </w:r>
      <w:r>
        <w:rPr>
          <w:rFonts w:eastAsia="仿宋_GB2312" w:cs="仿宋_GB2312" w:hint="eastAsia"/>
          <w:bCs/>
          <w:sz w:val="32"/>
          <w:szCs w:val="32"/>
        </w:rPr>
        <w:t>所在地</w:t>
      </w:r>
      <w:r>
        <w:rPr>
          <w:rFonts w:eastAsia="仿宋_GB2312" w:cs="仿宋_GB2312" w:hint="eastAsia"/>
          <w:bCs/>
          <w:sz w:val="32"/>
          <w:szCs w:val="32"/>
          <w:lang w:val="zh-CN"/>
        </w:rPr>
        <w:t>市</w:t>
      </w:r>
      <w:r>
        <w:rPr>
          <w:rFonts w:eastAsia="仿宋_GB2312" w:cs="仿宋_GB2312" w:hint="eastAsia"/>
          <w:bCs/>
          <w:sz w:val="32"/>
          <w:szCs w:val="32"/>
        </w:rPr>
        <w:t>级以上</w:t>
      </w:r>
      <w:r>
        <w:rPr>
          <w:rFonts w:eastAsia="仿宋_GB2312" w:cs="仿宋_GB2312" w:hint="eastAsia"/>
          <w:bCs/>
          <w:sz w:val="32"/>
          <w:szCs w:val="32"/>
          <w:lang w:val="zh-CN"/>
        </w:rPr>
        <w:t>信息动员办公室提出书面申请（申报材料格式见附件），</w:t>
      </w:r>
      <w:r>
        <w:rPr>
          <w:rFonts w:eastAsia="仿宋_GB2312" w:cs="仿宋_GB2312" w:hint="eastAsia"/>
          <w:bCs/>
          <w:sz w:val="32"/>
          <w:szCs w:val="32"/>
        </w:rPr>
        <w:t>所在</w:t>
      </w:r>
      <w:r>
        <w:rPr>
          <w:rFonts w:eastAsia="仿宋_GB2312" w:cs="仿宋_GB2312" w:hint="eastAsia"/>
          <w:bCs/>
          <w:sz w:val="32"/>
          <w:szCs w:val="32"/>
          <w:lang w:val="zh-CN"/>
        </w:rPr>
        <w:t>市未设立信息动员办公室的，可直接向省信息动员办公室</w:t>
      </w:r>
      <w:r>
        <w:rPr>
          <w:rFonts w:eastAsia="仿宋_GB2312" w:cs="仿宋_GB2312" w:hint="eastAsia"/>
          <w:bCs/>
          <w:sz w:val="32"/>
          <w:szCs w:val="32"/>
        </w:rPr>
        <w:t>申报材料</w:t>
      </w:r>
      <w:r>
        <w:rPr>
          <w:rFonts w:eastAsia="仿宋_GB2312" w:cs="仿宋_GB2312" w:hint="eastAsia"/>
          <w:bCs/>
          <w:sz w:val="32"/>
          <w:szCs w:val="32"/>
          <w:lang w:val="zh-CN"/>
        </w:rPr>
        <w:t>。</w:t>
      </w:r>
    </w:p>
    <w:p w14:paraId="3D12A1C9"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三</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申报建设省级基地项目，由地级以上市信息动员办公室初审，省信息动员办公室考察审核并征求省军区机关意见后审批，报省国防动员委员会综合办公室和南部战区国防信息动员办公室备案。</w:t>
      </w:r>
    </w:p>
    <w:p w14:paraId="0ED56D18"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申报建设市级基地项目，由地级以上市信息动员办公室考察审核，并征求当地军方意见后审批，报省信息动员办公室和市国防动员委员会综合办公室备案。</w:t>
      </w:r>
    </w:p>
    <w:p w14:paraId="2CC6F9BA"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rPr>
        <w:t>第十四条</w:t>
      </w:r>
      <w:r>
        <w:rPr>
          <w:rFonts w:eastAsia="仿宋_GB2312" w:cs="仿宋_GB2312" w:hint="eastAsia"/>
          <w:bCs/>
          <w:sz w:val="32"/>
          <w:szCs w:val="32"/>
        </w:rPr>
        <w:t xml:space="preserve">  </w:t>
      </w:r>
      <w:r>
        <w:rPr>
          <w:rFonts w:eastAsia="仿宋_GB2312" w:cs="仿宋_GB2312" w:hint="eastAsia"/>
          <w:bCs/>
          <w:sz w:val="32"/>
          <w:szCs w:val="32"/>
          <w:lang w:val="zh-CN"/>
        </w:rPr>
        <w:t>对申报设立基地项目进行符合性审查，审查的程序包括：</w:t>
      </w:r>
    </w:p>
    <w:p w14:paraId="68671D66"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（一）资料审查。根据军事需求审查申请设立的动员基地是否符合信息动员能力建设总体布局，申报材料是否符合本办法规定要求，资质是否齐全规范。</w:t>
      </w:r>
    </w:p>
    <w:p w14:paraId="56DFC12C"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（二）现场考察。审查部门对申请单位的基本情况和综</w:t>
      </w:r>
      <w:r>
        <w:rPr>
          <w:rFonts w:eastAsia="仿宋_GB2312" w:cs="仿宋_GB2312" w:hint="eastAsia"/>
          <w:bCs/>
          <w:sz w:val="32"/>
          <w:szCs w:val="32"/>
          <w:lang w:val="zh-CN"/>
        </w:rPr>
        <w:lastRenderedPageBreak/>
        <w:t>合实力进行全面考察。</w:t>
      </w:r>
    </w:p>
    <w:p w14:paraId="61029D22" w14:textId="77777777" w:rsidR="00953AEC" w:rsidRDefault="00000000">
      <w:pPr>
        <w:spacing w:line="560" w:lineRule="exact"/>
        <w:ind w:firstLine="640"/>
        <w:rPr>
          <w:rFonts w:eastAsia="仿宋_GB2312" w:cs="仿宋_GB2312"/>
          <w:bCs/>
          <w:sz w:val="32"/>
          <w:szCs w:val="32"/>
        </w:rPr>
      </w:pPr>
      <w:r>
        <w:rPr>
          <w:rFonts w:eastAsia="仿宋_GB2312" w:cs="仿宋_GB2312" w:hint="eastAsia"/>
          <w:bCs/>
          <w:sz w:val="32"/>
          <w:szCs w:val="32"/>
        </w:rPr>
        <w:t>（三）征求军方意见。</w:t>
      </w:r>
      <w:r>
        <w:rPr>
          <w:rFonts w:eastAsia="仿宋_GB2312" w:cs="仿宋_GB2312" w:hint="eastAsia"/>
          <w:bCs/>
          <w:sz w:val="32"/>
          <w:szCs w:val="32"/>
          <w:lang w:val="zh-CN"/>
        </w:rPr>
        <w:t>审查部门或机构根据信息动员基地的业务性质和范围，征求军队有关部门对设立信息动员基地的意见。</w:t>
      </w:r>
    </w:p>
    <w:p w14:paraId="3C530DA0" w14:textId="77777777" w:rsidR="00953AEC" w:rsidRDefault="00000000">
      <w:pPr>
        <w:tabs>
          <w:tab w:val="left" w:pos="1200"/>
        </w:tabs>
        <w:spacing w:line="560" w:lineRule="exact"/>
        <w:ind w:firstLine="640"/>
        <w:rPr>
          <w:rFonts w:eastAsia="仿宋_GB2312" w:cs="仿宋_GB2312"/>
          <w:bCs/>
          <w:sz w:val="32"/>
          <w:szCs w:val="32"/>
          <w:lang w:val="zh-CN"/>
        </w:rPr>
      </w:pPr>
      <w:r>
        <w:rPr>
          <w:rFonts w:eastAsia="仿宋_GB2312" w:cs="仿宋_GB2312" w:hint="eastAsia"/>
          <w:bCs/>
          <w:sz w:val="32"/>
          <w:szCs w:val="32"/>
        </w:rPr>
        <w:t>（四）形成审查报告。</w:t>
      </w:r>
      <w:r>
        <w:rPr>
          <w:rFonts w:eastAsia="仿宋_GB2312" w:cs="仿宋_GB2312" w:hint="eastAsia"/>
          <w:bCs/>
          <w:sz w:val="32"/>
          <w:szCs w:val="32"/>
          <w:lang w:val="zh-CN"/>
        </w:rPr>
        <w:t>审查部门根据资料审查、现场考察和军方意见，形成审查报告。申报省级信息动员基地的，由各地级以上市信息动员办公室将审查报告与相关审查材料一并报省信息动员办公室。</w:t>
      </w:r>
    </w:p>
    <w:p w14:paraId="593E78A8" w14:textId="77777777"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第十</w:t>
      </w:r>
      <w:r>
        <w:rPr>
          <w:rFonts w:ascii="黑体" w:eastAsia="黑体" w:hAnsi="黑体" w:cs="黑体" w:hint="eastAsia"/>
          <w:bCs/>
          <w:sz w:val="32"/>
          <w:szCs w:val="32"/>
        </w:rPr>
        <w:t>五</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基地建设</w:t>
      </w:r>
      <w:r>
        <w:rPr>
          <w:rFonts w:eastAsia="仿宋_GB2312" w:cs="仿宋_GB2312" w:hint="eastAsia"/>
          <w:bCs/>
          <w:sz w:val="32"/>
          <w:szCs w:val="32"/>
        </w:rPr>
        <w:t>的主要</w:t>
      </w:r>
      <w:r>
        <w:rPr>
          <w:rFonts w:eastAsia="仿宋_GB2312" w:cs="仿宋_GB2312" w:hint="eastAsia"/>
          <w:bCs/>
          <w:sz w:val="32"/>
          <w:szCs w:val="32"/>
          <w:lang w:val="zh-CN"/>
        </w:rPr>
        <w:t>内容包括：</w:t>
      </w:r>
      <w:r>
        <w:rPr>
          <w:rFonts w:eastAsia="仿宋_GB2312" w:cs="仿宋_GB2312" w:hint="eastAsia"/>
          <w:bCs/>
          <w:sz w:val="32"/>
          <w:szCs w:val="32"/>
        </w:rPr>
        <w:t xml:space="preserve"> </w:t>
      </w:r>
    </w:p>
    <w:p w14:paraId="4CA7B473" w14:textId="77777777" w:rsidR="00953AEC" w:rsidRDefault="00000000">
      <w:pPr>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（一）建立健全指挥管理机构。信息动员基地要根据实际情况设置办公室、指挥组、生产组、技术组、保障组等；设主任</w:t>
      </w:r>
      <w:r>
        <w:rPr>
          <w:rFonts w:eastAsia="仿宋_GB2312" w:cs="仿宋_GB2312" w:hint="eastAsia"/>
          <w:bCs/>
          <w:sz w:val="32"/>
          <w:szCs w:val="32"/>
          <w:lang w:val="zh-CN"/>
        </w:rPr>
        <w:t>1</w:t>
      </w:r>
      <w:r>
        <w:rPr>
          <w:rFonts w:eastAsia="仿宋_GB2312" w:cs="仿宋_GB2312" w:hint="eastAsia"/>
          <w:bCs/>
          <w:sz w:val="32"/>
          <w:szCs w:val="32"/>
          <w:lang w:val="zh-CN"/>
        </w:rPr>
        <w:t>名，副主任</w:t>
      </w:r>
      <w:r>
        <w:rPr>
          <w:rFonts w:eastAsia="仿宋_GB2312" w:cs="仿宋_GB2312" w:hint="eastAsia"/>
          <w:bCs/>
          <w:sz w:val="32"/>
          <w:szCs w:val="32"/>
        </w:rPr>
        <w:t>3</w:t>
      </w:r>
      <w:r>
        <w:rPr>
          <w:rFonts w:eastAsia="仿宋_GB2312" w:cs="仿宋_GB2312" w:hint="eastAsia"/>
          <w:bCs/>
          <w:sz w:val="32"/>
          <w:szCs w:val="32"/>
          <w:lang w:val="zh-CN"/>
        </w:rPr>
        <w:t>名。主任由依托单位法人担任，副主任由依托单位主管业务工作的领导、省或市信息动员办公室和军事机关各</w:t>
      </w:r>
      <w:r>
        <w:rPr>
          <w:rFonts w:eastAsia="仿宋_GB2312" w:cs="仿宋_GB2312" w:hint="eastAsia"/>
          <w:bCs/>
          <w:sz w:val="32"/>
          <w:szCs w:val="32"/>
          <w:lang w:val="zh-CN"/>
        </w:rPr>
        <w:t>1</w:t>
      </w:r>
      <w:r>
        <w:rPr>
          <w:rFonts w:eastAsia="仿宋_GB2312" w:cs="仿宋_GB2312" w:hint="eastAsia"/>
          <w:bCs/>
          <w:sz w:val="32"/>
          <w:szCs w:val="32"/>
          <w:lang w:val="zh-CN"/>
        </w:rPr>
        <w:t>名人员兼任。</w:t>
      </w:r>
    </w:p>
    <w:p w14:paraId="58C27D70"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（二）建立健全组织管理机制。信息动员基地要形成完善的动员管理制度、工作制度，明确动员流程等，并实行制度上墙公示制度。</w:t>
      </w:r>
    </w:p>
    <w:p w14:paraId="38530D7A"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（三）信息动员基地应当设置专门的办公场所、战备资料室、物资器材室，设施设备功能齐全、放置规范、秩序正规。加强信息动员信息系统建设，逐步实现信息动员数字化、网络化、智能化。</w:t>
      </w:r>
    </w:p>
    <w:p w14:paraId="6538C85A"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（四）组建相应的信息动员专业保障队伍；</w:t>
      </w:r>
    </w:p>
    <w:p w14:paraId="4E6B0607"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（五）编制信息动员预案，形成必要的动员资料和信息储备；</w:t>
      </w:r>
    </w:p>
    <w:p w14:paraId="7AD31281"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lastRenderedPageBreak/>
        <w:t xml:space="preserve">    </w:t>
      </w:r>
      <w:r>
        <w:rPr>
          <w:rFonts w:eastAsia="仿宋_GB2312" w:cs="仿宋_GB2312" w:hint="eastAsia"/>
          <w:bCs/>
          <w:sz w:val="32"/>
          <w:szCs w:val="32"/>
          <w:lang w:val="zh-CN"/>
        </w:rPr>
        <w:t>（六）有动员能力规定的，须达到相应的能力要求；</w:t>
      </w:r>
    </w:p>
    <w:p w14:paraId="0E79E883" w14:textId="77777777" w:rsidR="00953AEC" w:rsidRDefault="00000000">
      <w:pPr>
        <w:numPr>
          <w:ilvl w:val="0"/>
          <w:numId w:val="1"/>
        </w:numPr>
        <w:adjustRightInd w:val="0"/>
        <w:spacing w:line="560" w:lineRule="exact"/>
        <w:ind w:firstLine="640"/>
        <w:rPr>
          <w:rFonts w:eastAsia="仿宋_GB2312" w:cs="仿宋_GB2312"/>
          <w:bCs/>
          <w:sz w:val="32"/>
          <w:szCs w:val="32"/>
          <w:lang w:val="zh-CN"/>
        </w:rPr>
      </w:pPr>
      <w:r>
        <w:rPr>
          <w:rFonts w:eastAsia="仿宋_GB2312" w:cs="仿宋_GB2312" w:hint="eastAsia"/>
          <w:bCs/>
          <w:sz w:val="32"/>
          <w:szCs w:val="32"/>
          <w:lang w:val="zh-CN"/>
        </w:rPr>
        <w:t>涉及国有资产投资建设项目的，须按照国家规定的建设程序，完成项目申报、建设与验收。</w:t>
      </w:r>
    </w:p>
    <w:p w14:paraId="75D990A0"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六</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依托单位须在</w:t>
      </w:r>
      <w:r>
        <w:rPr>
          <w:rFonts w:eastAsia="仿宋_GB2312" w:cs="仿宋_GB2312" w:hint="eastAsia"/>
          <w:bCs/>
          <w:sz w:val="32"/>
          <w:szCs w:val="32"/>
        </w:rPr>
        <w:t>完成</w:t>
      </w:r>
      <w:r>
        <w:rPr>
          <w:rFonts w:eastAsia="仿宋_GB2312" w:cs="仿宋_GB2312" w:hint="eastAsia"/>
          <w:bCs/>
          <w:sz w:val="32"/>
          <w:szCs w:val="32"/>
          <w:lang w:val="zh-CN"/>
        </w:rPr>
        <w:t>建设</w:t>
      </w:r>
      <w:r>
        <w:rPr>
          <w:rFonts w:eastAsia="仿宋_GB2312" w:cs="仿宋_GB2312" w:hint="eastAsia"/>
          <w:bCs/>
          <w:sz w:val="32"/>
          <w:szCs w:val="32"/>
        </w:rPr>
        <w:t>任务</w:t>
      </w:r>
      <w:r>
        <w:rPr>
          <w:rFonts w:eastAsia="仿宋_GB2312" w:cs="仿宋_GB2312" w:hint="eastAsia"/>
          <w:bCs/>
          <w:sz w:val="32"/>
          <w:szCs w:val="32"/>
          <w:lang w:val="zh-CN"/>
        </w:rPr>
        <w:t>后</w:t>
      </w:r>
      <w:r>
        <w:rPr>
          <w:rFonts w:eastAsia="仿宋_GB2312" w:cs="仿宋_GB2312" w:hint="eastAsia"/>
          <w:bCs/>
          <w:sz w:val="32"/>
          <w:szCs w:val="32"/>
        </w:rPr>
        <w:t>30</w:t>
      </w:r>
      <w:r>
        <w:rPr>
          <w:rFonts w:eastAsia="仿宋_GB2312" w:cs="仿宋_GB2312" w:hint="eastAsia"/>
          <w:bCs/>
          <w:sz w:val="32"/>
          <w:szCs w:val="32"/>
        </w:rPr>
        <w:t>天</w:t>
      </w:r>
      <w:r>
        <w:rPr>
          <w:rFonts w:eastAsia="仿宋_GB2312" w:cs="仿宋_GB2312" w:hint="eastAsia"/>
          <w:bCs/>
          <w:sz w:val="32"/>
          <w:szCs w:val="32"/>
          <w:lang w:val="zh-CN"/>
        </w:rPr>
        <w:t>内向</w:t>
      </w:r>
      <w:r>
        <w:rPr>
          <w:rFonts w:eastAsia="仿宋_GB2312" w:cs="仿宋_GB2312" w:hint="eastAsia"/>
          <w:bCs/>
          <w:sz w:val="32"/>
          <w:szCs w:val="32"/>
        </w:rPr>
        <w:t>批准认定基地的</w:t>
      </w:r>
      <w:r>
        <w:rPr>
          <w:rFonts w:eastAsia="仿宋_GB2312" w:cs="仿宋_GB2312" w:hint="eastAsia"/>
          <w:bCs/>
          <w:sz w:val="32"/>
          <w:szCs w:val="32"/>
          <w:lang w:val="zh-CN"/>
        </w:rPr>
        <w:t>省、市级信息动员办公室提出验收申请。</w:t>
      </w:r>
    </w:p>
    <w:p w14:paraId="368E3C51"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七</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验收部门根据依托单位提交的验收材料，以及现场检查情况，按照本办法第十</w:t>
      </w:r>
      <w:r>
        <w:rPr>
          <w:rFonts w:eastAsia="仿宋_GB2312" w:cs="仿宋_GB2312" w:hint="eastAsia"/>
          <w:bCs/>
          <w:sz w:val="32"/>
          <w:szCs w:val="32"/>
        </w:rPr>
        <w:t>五</w:t>
      </w:r>
      <w:r>
        <w:rPr>
          <w:rFonts w:eastAsia="仿宋_GB2312" w:cs="仿宋_GB2312" w:hint="eastAsia"/>
          <w:bCs/>
          <w:sz w:val="32"/>
          <w:szCs w:val="32"/>
          <w:lang w:val="zh-CN"/>
        </w:rPr>
        <w:t>条的有关规定，组织对相关信息动员基地建设进行验收。</w:t>
      </w:r>
    </w:p>
    <w:p w14:paraId="09ACC260" w14:textId="77777777" w:rsidR="00953AEC" w:rsidRDefault="00000000">
      <w:pPr>
        <w:spacing w:line="560" w:lineRule="exact"/>
        <w:ind w:firstLine="640"/>
        <w:rPr>
          <w:rFonts w:eastAsia="仿宋_GB2312" w:cs="仿宋_GB2312"/>
          <w:bCs/>
          <w:sz w:val="32"/>
          <w:szCs w:val="32"/>
          <w:lang w:val="zh-CN"/>
        </w:rPr>
      </w:pPr>
      <w:r>
        <w:rPr>
          <w:rFonts w:ascii="黑体" w:eastAsia="黑体" w:hAnsi="黑体" w:cs="黑体" w:hint="eastAsia"/>
          <w:bCs/>
          <w:sz w:val="32"/>
          <w:szCs w:val="32"/>
          <w:lang w:val="zh-CN"/>
        </w:rPr>
        <w:t>第十</w:t>
      </w:r>
      <w:r>
        <w:rPr>
          <w:rFonts w:ascii="黑体" w:eastAsia="黑体" w:hAnsi="黑体" w:cs="黑体" w:hint="eastAsia"/>
          <w:bCs/>
          <w:sz w:val="32"/>
          <w:szCs w:val="32"/>
        </w:rPr>
        <w:t>八</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对验收通过的，准许依托单位使用信息动员基地称号。省级信息动员基地由省信息动员办公室为其授牌；市级信息动员基地由市信息动员办公室为其授牌。</w:t>
      </w:r>
    </w:p>
    <w:p w14:paraId="43A99346" w14:textId="77777777"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第十</w:t>
      </w:r>
      <w:r>
        <w:rPr>
          <w:rFonts w:ascii="黑体" w:eastAsia="黑体" w:hAnsi="黑体" w:cs="黑体" w:hint="eastAsia"/>
          <w:bCs/>
          <w:sz w:val="32"/>
          <w:szCs w:val="32"/>
        </w:rPr>
        <w:t>九</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信息动员基地称号的有效期一般为五年，具体期限以正式批复文件时间为准。</w:t>
      </w:r>
      <w:r>
        <w:rPr>
          <w:rFonts w:eastAsia="仿宋_GB2312" w:cs="仿宋_GB2312" w:hint="eastAsia"/>
          <w:bCs/>
          <w:sz w:val="32"/>
          <w:szCs w:val="32"/>
        </w:rPr>
        <w:t>认定</w:t>
      </w:r>
      <w:r>
        <w:rPr>
          <w:rFonts w:eastAsia="仿宋_GB2312" w:cs="仿宋_GB2312" w:hint="eastAsia"/>
          <w:bCs/>
          <w:sz w:val="32"/>
          <w:szCs w:val="32"/>
          <w:lang w:val="zh-CN"/>
        </w:rPr>
        <w:t>单位和依托单位须在有效期限届满之日前两个月内，协商确定有效期的延续和终止。对有效期满不再延续的，由</w:t>
      </w:r>
      <w:r>
        <w:rPr>
          <w:rFonts w:eastAsia="仿宋_GB2312" w:cs="仿宋_GB2312" w:hint="eastAsia"/>
          <w:bCs/>
          <w:sz w:val="32"/>
          <w:szCs w:val="32"/>
        </w:rPr>
        <w:t>认定</w:t>
      </w:r>
      <w:r>
        <w:rPr>
          <w:rFonts w:eastAsia="仿宋_GB2312" w:cs="仿宋_GB2312" w:hint="eastAsia"/>
          <w:bCs/>
          <w:sz w:val="32"/>
          <w:szCs w:val="32"/>
          <w:lang w:val="zh-CN"/>
        </w:rPr>
        <w:t>单位负责收回信息动员基地称号，并按原</w:t>
      </w:r>
      <w:r>
        <w:rPr>
          <w:rFonts w:eastAsia="仿宋_GB2312" w:cs="仿宋_GB2312" w:hint="eastAsia"/>
          <w:bCs/>
          <w:sz w:val="32"/>
          <w:szCs w:val="32"/>
        </w:rPr>
        <w:t>认定</w:t>
      </w:r>
      <w:r>
        <w:rPr>
          <w:rFonts w:eastAsia="仿宋_GB2312" w:cs="仿宋_GB2312" w:hint="eastAsia"/>
          <w:bCs/>
          <w:sz w:val="32"/>
          <w:szCs w:val="32"/>
          <w:lang w:val="zh-CN"/>
        </w:rPr>
        <w:t>程序备案。</w:t>
      </w:r>
    </w:p>
    <w:p w14:paraId="5B83B952" w14:textId="77777777" w:rsidR="00953AEC" w:rsidRDefault="00953AEC">
      <w:pPr>
        <w:spacing w:line="560" w:lineRule="exact"/>
        <w:ind w:firstLine="640"/>
        <w:rPr>
          <w:rFonts w:eastAsia="仿宋_GB2312" w:cs="仿宋_GB2312"/>
          <w:bCs/>
          <w:sz w:val="32"/>
          <w:szCs w:val="32"/>
          <w:lang w:val="zh-CN"/>
        </w:rPr>
      </w:pPr>
    </w:p>
    <w:p w14:paraId="67697746" w14:textId="77777777" w:rsidR="00953AEC" w:rsidRDefault="00000000">
      <w:pPr>
        <w:spacing w:line="560" w:lineRule="exact"/>
        <w:jc w:val="center"/>
        <w:rPr>
          <w:rFonts w:ascii="黑体" w:eastAsia="黑体" w:hAnsi="黑体" w:cs="黑体"/>
          <w:bCs/>
          <w:sz w:val="32"/>
          <w:szCs w:val="32"/>
        </w:rPr>
      </w:pPr>
      <w:r>
        <w:rPr>
          <w:rFonts w:ascii="黑体" w:eastAsia="黑体" w:hAnsi="黑体" w:cs="黑体" w:hint="eastAsia"/>
          <w:bCs/>
          <w:sz w:val="32"/>
          <w:szCs w:val="32"/>
          <w:lang w:val="zh-CN"/>
        </w:rPr>
        <w:t>第四章</w:t>
      </w:r>
      <w:r>
        <w:rPr>
          <w:rFonts w:ascii="黑体" w:eastAsia="黑体" w:hAnsi="黑体" w:cs="黑体" w:hint="eastAsia"/>
          <w:bCs/>
          <w:sz w:val="32"/>
          <w:szCs w:val="32"/>
        </w:rPr>
        <w:t xml:space="preserve">  </w:t>
      </w:r>
      <w:r>
        <w:rPr>
          <w:rFonts w:ascii="黑体" w:eastAsia="黑体" w:hAnsi="黑体" w:cs="黑体" w:hint="eastAsia"/>
          <w:bCs/>
          <w:sz w:val="32"/>
          <w:szCs w:val="32"/>
          <w:lang w:val="zh-CN"/>
        </w:rPr>
        <w:t>运行管理</w:t>
      </w:r>
    </w:p>
    <w:p w14:paraId="54119544" w14:textId="77777777" w:rsidR="00953AEC" w:rsidRDefault="00953AEC">
      <w:pPr>
        <w:spacing w:line="560" w:lineRule="exact"/>
        <w:ind w:firstLine="640"/>
        <w:rPr>
          <w:rFonts w:eastAsia="仿宋_GB2312" w:cs="仿宋_GB2312"/>
          <w:bCs/>
          <w:sz w:val="32"/>
          <w:szCs w:val="32"/>
          <w:lang w:val="zh-CN"/>
        </w:rPr>
      </w:pPr>
    </w:p>
    <w:p w14:paraId="41982D91"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第二十条</w:t>
      </w:r>
      <w:r>
        <w:rPr>
          <w:rFonts w:eastAsia="仿宋_GB2312" w:cs="仿宋_GB2312" w:hint="eastAsia"/>
          <w:bCs/>
          <w:sz w:val="32"/>
          <w:szCs w:val="32"/>
        </w:rPr>
        <w:t xml:space="preserve">  </w:t>
      </w:r>
      <w:r>
        <w:rPr>
          <w:rFonts w:eastAsia="仿宋_GB2312" w:cs="仿宋_GB2312" w:hint="eastAsia"/>
          <w:bCs/>
          <w:sz w:val="32"/>
          <w:szCs w:val="32"/>
          <w:lang w:val="zh-CN"/>
        </w:rPr>
        <w:t>各级信息动员办公室应当加强对信息动员基地的指导和日常管理，建立健全联席会议、情况通报、预案对接、训练演练、监督考评、奖惩激励等制度，推动信息动员基地规范化建设。</w:t>
      </w:r>
      <w:r>
        <w:rPr>
          <w:rFonts w:eastAsia="仿宋_GB2312" w:cs="仿宋_GB2312" w:hint="eastAsia"/>
          <w:bCs/>
          <w:sz w:val="32"/>
          <w:szCs w:val="32"/>
        </w:rPr>
        <w:t>同等条件下，支持基地优先申请我省</w:t>
      </w:r>
      <w:r>
        <w:rPr>
          <w:rFonts w:eastAsia="仿宋_GB2312"/>
          <w:sz w:val="32"/>
          <w:szCs w:val="32"/>
        </w:rPr>
        <w:t>促进经济发展专项资金支持项目</w:t>
      </w:r>
      <w:r>
        <w:rPr>
          <w:rFonts w:eastAsia="仿宋_GB2312" w:hint="eastAsia"/>
          <w:sz w:val="32"/>
          <w:szCs w:val="32"/>
        </w:rPr>
        <w:t>。</w:t>
      </w:r>
    </w:p>
    <w:p w14:paraId="0618E1AE"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lastRenderedPageBreak/>
        <w:t xml:space="preserve">    </w:t>
      </w:r>
      <w:r>
        <w:rPr>
          <w:rFonts w:ascii="黑体" w:eastAsia="黑体" w:hAnsi="黑体" w:cs="黑体" w:hint="eastAsia"/>
          <w:bCs/>
          <w:sz w:val="32"/>
          <w:szCs w:val="32"/>
          <w:lang w:val="zh-CN"/>
        </w:rPr>
        <w:t>第二十</w:t>
      </w:r>
      <w:r>
        <w:rPr>
          <w:rFonts w:ascii="黑体" w:eastAsia="黑体" w:hAnsi="黑体" w:cs="黑体" w:hint="eastAsia"/>
          <w:bCs/>
          <w:sz w:val="32"/>
          <w:szCs w:val="32"/>
        </w:rPr>
        <w:t>一</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各级信息动员办公室</w:t>
      </w:r>
      <w:r>
        <w:rPr>
          <w:rFonts w:eastAsia="仿宋_GB2312" w:cs="仿宋_GB2312" w:hint="eastAsia"/>
          <w:bCs/>
          <w:sz w:val="32"/>
          <w:szCs w:val="32"/>
        </w:rPr>
        <w:t>应</w:t>
      </w:r>
      <w:r>
        <w:rPr>
          <w:rFonts w:eastAsia="仿宋_GB2312" w:cs="仿宋_GB2312" w:hint="eastAsia"/>
          <w:bCs/>
          <w:sz w:val="32"/>
          <w:szCs w:val="32"/>
          <w:lang w:val="zh-CN"/>
        </w:rPr>
        <w:t>按照预算法及财政资金管理相关规定，加快资金使用进度，确保资金使用效益，加强资金使用管理，</w:t>
      </w:r>
      <w:r>
        <w:rPr>
          <w:rFonts w:eastAsia="仿宋_GB2312" w:cs="仿宋_GB2312" w:hint="eastAsia"/>
          <w:bCs/>
          <w:sz w:val="32"/>
          <w:szCs w:val="32"/>
        </w:rPr>
        <w:t>补助</w:t>
      </w:r>
      <w:r>
        <w:rPr>
          <w:rFonts w:eastAsia="仿宋_GB2312" w:cs="仿宋_GB2312" w:hint="eastAsia"/>
          <w:bCs/>
          <w:sz w:val="32"/>
          <w:szCs w:val="32"/>
          <w:lang w:val="zh-CN"/>
        </w:rPr>
        <w:t>基地依托单位</w:t>
      </w:r>
      <w:r>
        <w:rPr>
          <w:rFonts w:eastAsia="仿宋_GB2312" w:cs="仿宋_GB2312" w:hint="eastAsia"/>
          <w:bCs/>
          <w:sz w:val="32"/>
          <w:szCs w:val="32"/>
        </w:rPr>
        <w:t>信息</w:t>
      </w:r>
      <w:r>
        <w:rPr>
          <w:rFonts w:eastAsia="仿宋_GB2312" w:cs="仿宋_GB2312" w:hint="eastAsia"/>
          <w:bCs/>
          <w:sz w:val="32"/>
          <w:szCs w:val="32"/>
          <w:lang w:val="zh-CN"/>
        </w:rPr>
        <w:t>动员</w:t>
      </w:r>
      <w:r>
        <w:rPr>
          <w:rFonts w:eastAsia="仿宋_GB2312" w:cs="仿宋_GB2312" w:hint="eastAsia"/>
          <w:bCs/>
          <w:sz w:val="32"/>
          <w:szCs w:val="32"/>
        </w:rPr>
        <w:t>日常工作开展</w:t>
      </w:r>
      <w:r>
        <w:rPr>
          <w:rFonts w:eastAsia="仿宋_GB2312" w:cs="仿宋_GB2312" w:hint="eastAsia"/>
          <w:bCs/>
          <w:sz w:val="32"/>
          <w:szCs w:val="32"/>
          <w:lang w:val="zh-CN"/>
        </w:rPr>
        <w:t>，培育和积蓄动员能力，加强动员理论培训、专业训练和动员演练，拓展动员领域和功能，为信息动员事业发展提供支撑。</w:t>
      </w:r>
    </w:p>
    <w:p w14:paraId="03968710"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第二十</w:t>
      </w:r>
      <w:r>
        <w:rPr>
          <w:rFonts w:ascii="黑体" w:eastAsia="黑体" w:hAnsi="黑体" w:cs="黑体" w:hint="eastAsia"/>
          <w:bCs/>
          <w:sz w:val="32"/>
          <w:szCs w:val="32"/>
        </w:rPr>
        <w:t>二</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战时和紧急情况下，各级信息动员办公室</w:t>
      </w:r>
      <w:r>
        <w:rPr>
          <w:rFonts w:eastAsia="仿宋_GB2312" w:cs="仿宋_GB2312" w:hint="eastAsia"/>
          <w:bCs/>
          <w:sz w:val="32"/>
          <w:szCs w:val="32"/>
        </w:rPr>
        <w:t>应组织</w:t>
      </w:r>
      <w:r>
        <w:rPr>
          <w:rFonts w:eastAsia="仿宋_GB2312" w:cs="仿宋_GB2312" w:hint="eastAsia"/>
          <w:bCs/>
          <w:sz w:val="32"/>
          <w:szCs w:val="32"/>
          <w:lang w:val="zh-CN"/>
        </w:rPr>
        <w:t>基地依托单位，依法迅速启动动员预案，快速完成平战转换，高效有序地</w:t>
      </w:r>
      <w:r>
        <w:rPr>
          <w:rFonts w:eastAsia="仿宋_GB2312" w:cs="仿宋_GB2312" w:hint="eastAsia"/>
          <w:bCs/>
          <w:sz w:val="32"/>
          <w:szCs w:val="32"/>
        </w:rPr>
        <w:t>实施</w:t>
      </w:r>
      <w:r>
        <w:rPr>
          <w:rFonts w:eastAsia="仿宋_GB2312" w:cs="仿宋_GB2312" w:hint="eastAsia"/>
          <w:bCs/>
          <w:sz w:val="32"/>
          <w:szCs w:val="32"/>
          <w:lang w:val="zh-CN"/>
        </w:rPr>
        <w:t>动员任务。</w:t>
      </w:r>
    </w:p>
    <w:p w14:paraId="40C822CA"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第二十</w:t>
      </w:r>
      <w:r>
        <w:rPr>
          <w:rFonts w:ascii="黑体" w:eastAsia="黑体" w:hAnsi="黑体" w:cs="黑体" w:hint="eastAsia"/>
          <w:bCs/>
          <w:sz w:val="32"/>
          <w:szCs w:val="32"/>
        </w:rPr>
        <w:t>三</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影响动员能力的</w:t>
      </w:r>
      <w:r>
        <w:rPr>
          <w:rFonts w:eastAsia="仿宋_GB2312" w:cs="仿宋_GB2312" w:hint="eastAsia"/>
          <w:bCs/>
          <w:sz w:val="32"/>
          <w:szCs w:val="32"/>
        </w:rPr>
        <w:t>本单位</w:t>
      </w:r>
      <w:r>
        <w:rPr>
          <w:rFonts w:eastAsia="仿宋_GB2312" w:cs="仿宋_GB2312" w:hint="eastAsia"/>
          <w:bCs/>
          <w:sz w:val="32"/>
          <w:szCs w:val="32"/>
          <w:lang w:val="zh-CN"/>
        </w:rPr>
        <w:t>因素发生重大变化时，基地依托单位须及时向相应的</w:t>
      </w:r>
      <w:r>
        <w:rPr>
          <w:rFonts w:eastAsia="仿宋_GB2312" w:cs="仿宋_GB2312" w:hint="eastAsia"/>
          <w:bCs/>
          <w:sz w:val="32"/>
          <w:szCs w:val="32"/>
        </w:rPr>
        <w:t>基地认定</w:t>
      </w:r>
      <w:r>
        <w:rPr>
          <w:rFonts w:eastAsia="仿宋_GB2312" w:cs="仿宋_GB2312" w:hint="eastAsia"/>
          <w:bCs/>
          <w:sz w:val="32"/>
          <w:szCs w:val="32"/>
          <w:lang w:val="zh-CN"/>
        </w:rPr>
        <w:t>单位报告。</w:t>
      </w:r>
    </w:p>
    <w:p w14:paraId="58EB7F24" w14:textId="32AF2014" w:rsidR="00953AEC" w:rsidRDefault="00000000">
      <w:pPr>
        <w:spacing w:line="560" w:lineRule="exact"/>
        <w:ind w:firstLine="640"/>
        <w:rPr>
          <w:rFonts w:eastAsia="仿宋_GB2312" w:cs="仿宋_GB2312"/>
          <w:bCs/>
          <w:sz w:val="32"/>
          <w:szCs w:val="32"/>
        </w:rPr>
      </w:pP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四</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基地依托单位应当严格遵守《</w:t>
      </w:r>
      <w:r w:rsidR="001A616A" w:rsidRPr="001A616A">
        <w:rPr>
          <w:rFonts w:eastAsia="仿宋_GB2312" w:cs="仿宋_GB2312" w:hint="eastAsia"/>
          <w:bCs/>
          <w:sz w:val="32"/>
          <w:szCs w:val="32"/>
          <w:lang w:val="zh-CN"/>
        </w:rPr>
        <w:t>中华人民共和国保守国家秘密法</w:t>
      </w:r>
      <w:r>
        <w:rPr>
          <w:rFonts w:eastAsia="仿宋_GB2312" w:cs="仿宋_GB2312" w:hint="eastAsia"/>
          <w:bCs/>
          <w:sz w:val="32"/>
          <w:szCs w:val="32"/>
          <w:lang w:val="zh-CN"/>
        </w:rPr>
        <w:t>》等保密法律法规，加强涉密人员、涉密资料、涉密载体管理，确保不发生涉密事件。</w:t>
      </w:r>
    </w:p>
    <w:p w14:paraId="5D796729"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五</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基地实行动态调整制度。对动员基地运行和管理中出现的各类问题，责成有关依托单位组织力量及时整改。对存在下列问题，经整改</w:t>
      </w:r>
      <w:r>
        <w:rPr>
          <w:rFonts w:eastAsia="仿宋_GB2312" w:cs="仿宋_GB2312" w:hint="eastAsia"/>
          <w:bCs/>
          <w:sz w:val="32"/>
          <w:szCs w:val="32"/>
        </w:rPr>
        <w:t>仍然</w:t>
      </w:r>
      <w:r>
        <w:rPr>
          <w:rFonts w:eastAsia="仿宋_GB2312" w:cs="仿宋_GB2312" w:hint="eastAsia"/>
          <w:bCs/>
          <w:sz w:val="32"/>
          <w:szCs w:val="32"/>
          <w:lang w:val="zh-CN"/>
        </w:rPr>
        <w:t>无</w:t>
      </w:r>
      <w:r>
        <w:rPr>
          <w:rFonts w:eastAsia="仿宋_GB2312" w:cs="仿宋_GB2312" w:hint="eastAsia"/>
          <w:bCs/>
          <w:sz w:val="32"/>
          <w:szCs w:val="32"/>
        </w:rPr>
        <w:t>根本改观</w:t>
      </w:r>
      <w:r>
        <w:rPr>
          <w:rFonts w:eastAsia="仿宋_GB2312" w:cs="仿宋_GB2312" w:hint="eastAsia"/>
          <w:bCs/>
          <w:sz w:val="32"/>
          <w:szCs w:val="32"/>
          <w:lang w:val="zh-CN"/>
        </w:rPr>
        <w:t>的，可收回基地称号</w:t>
      </w:r>
      <w:r>
        <w:rPr>
          <w:rFonts w:eastAsia="仿宋_GB2312" w:cs="仿宋_GB2312" w:hint="eastAsia"/>
          <w:bCs/>
          <w:sz w:val="32"/>
          <w:szCs w:val="32"/>
        </w:rPr>
        <w:t>并中止后续投入</w:t>
      </w:r>
      <w:r>
        <w:rPr>
          <w:rFonts w:eastAsia="仿宋_GB2312" w:cs="仿宋_GB2312" w:hint="eastAsia"/>
          <w:bCs/>
          <w:sz w:val="32"/>
          <w:szCs w:val="32"/>
          <w:lang w:val="zh-CN"/>
        </w:rPr>
        <w:t>。</w:t>
      </w:r>
    </w:p>
    <w:p w14:paraId="15777CFE"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（一）平时疏于管理和开展动员准备，基地工作处于停滞状态的；</w:t>
      </w:r>
    </w:p>
    <w:p w14:paraId="2402E1BC"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（二）</w:t>
      </w:r>
      <w:r>
        <w:rPr>
          <w:rFonts w:eastAsia="仿宋_GB2312" w:cs="仿宋_GB2312"/>
          <w:bCs/>
          <w:sz w:val="32"/>
          <w:szCs w:val="32"/>
        </w:rPr>
        <w:t>演习演练等</w:t>
      </w:r>
      <w:r>
        <w:rPr>
          <w:rFonts w:eastAsia="仿宋_GB2312" w:cs="仿宋_GB2312" w:hint="eastAsia"/>
          <w:bCs/>
          <w:sz w:val="32"/>
          <w:szCs w:val="32"/>
          <w:lang w:val="zh-CN"/>
        </w:rPr>
        <w:t>紧急情况下拒不承担相应的动员义务，或完成动员任务不力的；</w:t>
      </w:r>
    </w:p>
    <w:p w14:paraId="1D9AAB63"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eastAsia="仿宋_GB2312" w:cs="仿宋_GB2312" w:hint="eastAsia"/>
          <w:bCs/>
          <w:sz w:val="32"/>
          <w:szCs w:val="32"/>
          <w:lang w:val="zh-CN"/>
        </w:rPr>
        <w:t>（三）基地依托单位发生重大变化，无法继续履行动员职责的。</w:t>
      </w:r>
    </w:p>
    <w:p w14:paraId="51ADB062" w14:textId="77777777" w:rsidR="00953AEC" w:rsidRDefault="00953AEC">
      <w:pPr>
        <w:spacing w:line="560" w:lineRule="exact"/>
        <w:rPr>
          <w:rFonts w:eastAsia="仿宋_GB2312" w:cs="仿宋_GB2312"/>
          <w:bCs/>
          <w:sz w:val="32"/>
          <w:szCs w:val="32"/>
        </w:rPr>
      </w:pPr>
    </w:p>
    <w:p w14:paraId="0F547B04" w14:textId="77777777" w:rsidR="00953AEC" w:rsidRDefault="00000000">
      <w:pPr>
        <w:spacing w:line="560" w:lineRule="exact"/>
        <w:jc w:val="center"/>
        <w:rPr>
          <w:rFonts w:eastAsia="仿宋_GB2312" w:cs="仿宋_GB2312"/>
          <w:bCs/>
          <w:sz w:val="32"/>
          <w:szCs w:val="32"/>
        </w:rPr>
      </w:pPr>
      <w:r>
        <w:rPr>
          <w:rFonts w:ascii="黑体" w:eastAsia="黑体" w:hAnsi="黑体" w:cs="黑体" w:hint="eastAsia"/>
          <w:bCs/>
          <w:sz w:val="32"/>
          <w:szCs w:val="32"/>
        </w:rPr>
        <w:t>第五章  检查和考评</w:t>
      </w:r>
    </w:p>
    <w:p w14:paraId="37001302"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六</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省、市信息动员办公室每</w:t>
      </w:r>
      <w:r>
        <w:rPr>
          <w:rFonts w:eastAsia="仿宋_GB2312" w:cs="仿宋_GB2312" w:hint="eastAsia"/>
          <w:bCs/>
          <w:sz w:val="32"/>
          <w:szCs w:val="32"/>
          <w:lang w:val="zh-CN"/>
        </w:rPr>
        <w:t>2</w:t>
      </w:r>
      <w:r>
        <w:rPr>
          <w:rFonts w:eastAsia="仿宋_GB2312" w:cs="仿宋_GB2312" w:hint="eastAsia"/>
          <w:bCs/>
          <w:sz w:val="32"/>
          <w:szCs w:val="32"/>
          <w:lang w:val="zh-CN"/>
        </w:rPr>
        <w:t>年组织对信息动员基地机构建设、日常运行管理、组织教育训练、动员任务落实、专项补助经费使用管理等进行一次全面系统地检查和考评。</w:t>
      </w:r>
    </w:p>
    <w:p w14:paraId="18E6034E"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七</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对基地的考核评估采取听取汇报、查阅资料、查看现场、组织演练等方式进行。根据考核结果分优秀、良好、合格、不合格进行等级评定。</w:t>
      </w:r>
    </w:p>
    <w:p w14:paraId="4B197711"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ascii="黑体" w:eastAsia="黑体" w:hAnsi="黑体" w:cs="黑体"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八</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对基地实行奖惩结合、优胜劣汰的运行考核评估制度。对运行良好并在考评中连续两次评为优秀或在执行重大演训、动员保障任务中作出突出贡献的，由省信息动员办公室予以表彰奖励。对考评不合格的，限期整改。</w:t>
      </w:r>
    </w:p>
    <w:p w14:paraId="2AF995B4" w14:textId="77777777" w:rsidR="00953AEC" w:rsidRDefault="00000000">
      <w:pPr>
        <w:spacing w:line="560" w:lineRule="exact"/>
        <w:rPr>
          <w:rFonts w:eastAsia="仿宋_GB2312" w:cs="仿宋_GB2312"/>
          <w:bCs/>
          <w:sz w:val="32"/>
          <w:szCs w:val="32"/>
        </w:rPr>
      </w:pPr>
      <w:r>
        <w:rPr>
          <w:rFonts w:eastAsia="仿宋_GB2312" w:cs="仿宋_GB2312" w:hint="eastAsia"/>
          <w:bCs/>
          <w:sz w:val="32"/>
          <w:szCs w:val="32"/>
        </w:rPr>
        <w:t xml:space="preserve">    </w:t>
      </w:r>
      <w:r>
        <w:rPr>
          <w:rFonts w:ascii="黑体" w:eastAsia="黑体" w:hAnsi="黑体" w:cs="黑体" w:hint="eastAsia"/>
          <w:bCs/>
          <w:sz w:val="32"/>
          <w:szCs w:val="32"/>
          <w:lang w:val="zh-CN"/>
        </w:rPr>
        <w:t>第</w:t>
      </w:r>
      <w:r>
        <w:rPr>
          <w:rFonts w:ascii="黑体" w:eastAsia="黑体" w:hAnsi="黑体" w:cs="黑体" w:hint="eastAsia"/>
          <w:bCs/>
          <w:sz w:val="32"/>
          <w:szCs w:val="32"/>
        </w:rPr>
        <w:t>二</w:t>
      </w:r>
      <w:r>
        <w:rPr>
          <w:rFonts w:ascii="黑体" w:eastAsia="黑体" w:hAnsi="黑体" w:cs="黑体" w:hint="eastAsia"/>
          <w:bCs/>
          <w:sz w:val="32"/>
          <w:szCs w:val="32"/>
          <w:lang w:val="zh-CN"/>
        </w:rPr>
        <w:t>十</w:t>
      </w:r>
      <w:r>
        <w:rPr>
          <w:rFonts w:ascii="黑体" w:eastAsia="黑体" w:hAnsi="黑体" w:cs="黑体" w:hint="eastAsia"/>
          <w:bCs/>
          <w:sz w:val="32"/>
          <w:szCs w:val="32"/>
        </w:rPr>
        <w:t>九</w:t>
      </w:r>
      <w:r>
        <w:rPr>
          <w:rFonts w:ascii="黑体" w:eastAsia="黑体" w:hAnsi="黑体" w:cs="黑体" w:hint="eastAsia"/>
          <w:bCs/>
          <w:sz w:val="32"/>
          <w:szCs w:val="32"/>
          <w:lang w:val="zh-CN"/>
        </w:rPr>
        <w:t>条</w:t>
      </w:r>
      <w:r>
        <w:rPr>
          <w:rFonts w:eastAsia="仿宋_GB2312" w:cs="仿宋_GB2312" w:hint="eastAsia"/>
          <w:bCs/>
          <w:sz w:val="32"/>
          <w:szCs w:val="32"/>
        </w:rPr>
        <w:t xml:space="preserve">  </w:t>
      </w:r>
      <w:r>
        <w:rPr>
          <w:rFonts w:eastAsia="仿宋_GB2312" w:cs="仿宋_GB2312" w:hint="eastAsia"/>
          <w:bCs/>
          <w:sz w:val="32"/>
          <w:szCs w:val="32"/>
          <w:lang w:val="zh-CN"/>
        </w:rPr>
        <w:t>对基地战时和紧急情况下拒不承担相应动员义务、或完成动员任务不力的，依法追究责任。</w:t>
      </w:r>
    </w:p>
    <w:p w14:paraId="43F0DBA7" w14:textId="77777777" w:rsidR="00953AEC" w:rsidRDefault="00953AEC">
      <w:pPr>
        <w:spacing w:line="560" w:lineRule="exact"/>
        <w:ind w:firstLine="640"/>
        <w:rPr>
          <w:rFonts w:eastAsia="仿宋_GB2312" w:cs="仿宋_GB2312"/>
          <w:bCs/>
          <w:sz w:val="32"/>
          <w:szCs w:val="32"/>
        </w:rPr>
      </w:pPr>
    </w:p>
    <w:p w14:paraId="0A277787" w14:textId="77777777" w:rsidR="00953AEC" w:rsidRDefault="00000000">
      <w:pPr>
        <w:spacing w:line="560" w:lineRule="exact"/>
        <w:rPr>
          <w:rFonts w:eastAsia="仿宋_GB2312" w:cs="仿宋_GB2312"/>
          <w:bCs/>
          <w:sz w:val="32"/>
          <w:szCs w:val="32"/>
          <w:lang w:val="zh-CN"/>
        </w:rPr>
      </w:pPr>
      <w:r>
        <w:rPr>
          <w:rFonts w:eastAsia="仿宋_GB2312" w:cs="仿宋_GB2312" w:hint="eastAsia"/>
          <w:bCs/>
          <w:sz w:val="32"/>
          <w:szCs w:val="32"/>
        </w:rPr>
        <w:t xml:space="preserve">    </w:t>
      </w:r>
      <w:r>
        <w:rPr>
          <w:rFonts w:eastAsia="仿宋_GB2312" w:cs="仿宋_GB2312" w:hint="eastAsia"/>
          <w:bCs/>
          <w:sz w:val="32"/>
          <w:szCs w:val="32"/>
          <w:lang w:val="zh-CN"/>
        </w:rPr>
        <w:t>附件：信息动员基地申报材料格式</w:t>
      </w:r>
    </w:p>
    <w:p w14:paraId="27213210" w14:textId="77777777" w:rsidR="00953AEC" w:rsidRDefault="00953AEC">
      <w:pPr>
        <w:spacing w:line="560" w:lineRule="exact"/>
        <w:rPr>
          <w:rFonts w:eastAsia="仿宋_GB2312" w:cs="仿宋_GB2312"/>
          <w:bCs/>
          <w:sz w:val="32"/>
          <w:szCs w:val="32"/>
          <w:lang w:val="zh-CN"/>
        </w:rPr>
      </w:pPr>
    </w:p>
    <w:p w14:paraId="3F8A563F" w14:textId="77777777" w:rsidR="00953AEC" w:rsidRDefault="00953AEC">
      <w:pPr>
        <w:spacing w:line="560" w:lineRule="exact"/>
        <w:rPr>
          <w:rFonts w:eastAsia="仿宋_GB2312" w:cs="仿宋_GB2312"/>
          <w:bCs/>
          <w:sz w:val="32"/>
          <w:szCs w:val="32"/>
          <w:lang w:val="zh-CN"/>
        </w:rPr>
      </w:pPr>
    </w:p>
    <w:p w14:paraId="391B7ED6" w14:textId="77777777" w:rsidR="00953AEC" w:rsidRDefault="00953AEC">
      <w:pPr>
        <w:spacing w:line="560" w:lineRule="exact"/>
        <w:rPr>
          <w:rFonts w:eastAsia="仿宋_GB2312" w:cs="仿宋_GB2312"/>
          <w:bCs/>
          <w:sz w:val="32"/>
          <w:szCs w:val="32"/>
          <w:lang w:val="zh-CN"/>
        </w:rPr>
      </w:pPr>
    </w:p>
    <w:p w14:paraId="6EDDAA50" w14:textId="77777777" w:rsidR="00953AEC" w:rsidRDefault="00953AEC">
      <w:pPr>
        <w:spacing w:line="560" w:lineRule="exact"/>
        <w:rPr>
          <w:rFonts w:eastAsia="仿宋_GB2312" w:cs="仿宋_GB2312"/>
          <w:bCs/>
          <w:sz w:val="32"/>
          <w:szCs w:val="32"/>
          <w:lang w:val="zh-CN"/>
        </w:rPr>
      </w:pPr>
    </w:p>
    <w:p w14:paraId="48DB9F58" w14:textId="77777777" w:rsidR="00953AEC" w:rsidRDefault="00953AEC">
      <w:pPr>
        <w:spacing w:line="560" w:lineRule="exact"/>
        <w:rPr>
          <w:rFonts w:eastAsia="仿宋_GB2312" w:cs="仿宋_GB2312"/>
          <w:bCs/>
          <w:sz w:val="32"/>
          <w:szCs w:val="32"/>
          <w:lang w:val="zh-CN"/>
        </w:rPr>
      </w:pPr>
    </w:p>
    <w:p w14:paraId="2C7CDC8B" w14:textId="77777777" w:rsidR="00953AEC" w:rsidRDefault="00953AEC">
      <w:pPr>
        <w:spacing w:line="560" w:lineRule="exact"/>
        <w:rPr>
          <w:rFonts w:eastAsia="仿宋_GB2312" w:cs="仿宋_GB2312"/>
          <w:bCs/>
          <w:sz w:val="32"/>
          <w:szCs w:val="32"/>
          <w:lang w:val="zh-CN"/>
        </w:rPr>
      </w:pPr>
    </w:p>
    <w:p w14:paraId="4D2597B6" w14:textId="77777777" w:rsidR="00953AEC" w:rsidRDefault="00953AEC">
      <w:pPr>
        <w:spacing w:line="560" w:lineRule="exact"/>
        <w:rPr>
          <w:rFonts w:eastAsia="仿宋_GB2312" w:cs="仿宋_GB2312"/>
          <w:bCs/>
          <w:sz w:val="32"/>
          <w:szCs w:val="32"/>
          <w:lang w:val="zh-CN"/>
        </w:rPr>
      </w:pPr>
    </w:p>
    <w:tbl>
      <w:tblPr>
        <w:tblW w:w="9022" w:type="dxa"/>
        <w:tblLayout w:type="fixed"/>
        <w:tblCellMar>
          <w:top w:w="15" w:type="dxa"/>
          <w:left w:w="15" w:type="dxa"/>
          <w:bottom w:w="15" w:type="dxa"/>
          <w:right w:w="15" w:type="dxa"/>
        </w:tblCellMar>
        <w:tblLook w:val="04A0" w:firstRow="1" w:lastRow="0" w:firstColumn="1" w:lastColumn="0" w:noHBand="0" w:noVBand="1"/>
      </w:tblPr>
      <w:tblGrid>
        <w:gridCol w:w="2880"/>
        <w:gridCol w:w="6142"/>
      </w:tblGrid>
      <w:tr w:rsidR="00953AEC" w14:paraId="01EF7830" w14:textId="77777777">
        <w:trPr>
          <w:trHeight w:val="540"/>
        </w:trPr>
        <w:tc>
          <w:tcPr>
            <w:tcW w:w="2880" w:type="dxa"/>
            <w:vAlign w:val="center"/>
          </w:tcPr>
          <w:p w14:paraId="363A0B71" w14:textId="77777777" w:rsidR="00953AEC" w:rsidRDefault="00000000">
            <w:pPr>
              <w:widowControl/>
              <w:jc w:val="left"/>
              <w:textAlignment w:val="center"/>
              <w:rPr>
                <w:rFonts w:ascii="仿宋_GB2312" w:eastAsia="仿宋_GB2312" w:hAnsi="宋体" w:cs="仿宋_GB2312"/>
                <w:color w:val="000000"/>
                <w:sz w:val="32"/>
                <w:szCs w:val="32"/>
              </w:rPr>
            </w:pPr>
            <w:r>
              <w:rPr>
                <w:rFonts w:ascii="黑体" w:eastAsia="黑体" w:hAnsi="黑体" w:cs="黑体" w:hint="eastAsia"/>
                <w:color w:val="000000"/>
                <w:kern w:val="0"/>
                <w:sz w:val="32"/>
                <w:szCs w:val="32"/>
                <w:lang w:bidi="ar"/>
              </w:rPr>
              <w:lastRenderedPageBreak/>
              <w:t>附件</w:t>
            </w:r>
          </w:p>
        </w:tc>
        <w:tc>
          <w:tcPr>
            <w:tcW w:w="6142" w:type="dxa"/>
            <w:vAlign w:val="center"/>
          </w:tcPr>
          <w:p w14:paraId="6BD5BE39" w14:textId="77777777" w:rsidR="00953AEC" w:rsidRDefault="00953AEC">
            <w:pPr>
              <w:rPr>
                <w:rFonts w:ascii="宋体" w:hAnsi="宋体" w:cs="宋体"/>
                <w:color w:val="000000"/>
                <w:sz w:val="22"/>
                <w:szCs w:val="22"/>
              </w:rPr>
            </w:pPr>
          </w:p>
        </w:tc>
      </w:tr>
      <w:tr w:rsidR="00953AEC" w14:paraId="3CFEB8C5" w14:textId="77777777">
        <w:trPr>
          <w:trHeight w:val="960"/>
        </w:trPr>
        <w:tc>
          <w:tcPr>
            <w:tcW w:w="9022" w:type="dxa"/>
            <w:gridSpan w:val="2"/>
            <w:vAlign w:val="center"/>
          </w:tcPr>
          <w:p w14:paraId="5AE27711" w14:textId="77777777" w:rsidR="00953AEC" w:rsidRDefault="00000000">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lang w:bidi="ar"/>
              </w:rPr>
              <w:t>信息动员基地申报材料格式</w:t>
            </w:r>
          </w:p>
        </w:tc>
      </w:tr>
      <w:tr w:rsidR="00953AEC" w14:paraId="7D4084A6" w14:textId="77777777">
        <w:trPr>
          <w:trHeight w:val="67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13033622"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一、信息动员基地依托单位基本情况</w:t>
            </w:r>
          </w:p>
        </w:tc>
      </w:tr>
      <w:tr w:rsidR="00953AEC" w14:paraId="61911554" w14:textId="77777777">
        <w:trPr>
          <w:trHeight w:val="553"/>
        </w:trPr>
        <w:tc>
          <w:tcPr>
            <w:tcW w:w="2880" w:type="dxa"/>
            <w:tcBorders>
              <w:top w:val="single" w:sz="4" w:space="0" w:color="000000"/>
              <w:left w:val="single" w:sz="4" w:space="0" w:color="000000"/>
              <w:bottom w:val="single" w:sz="4" w:space="0" w:color="000000"/>
              <w:right w:val="single" w:sz="4" w:space="0" w:color="000000"/>
            </w:tcBorders>
            <w:vAlign w:val="center"/>
          </w:tcPr>
          <w:p w14:paraId="2F2DCD64"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单位名称</w:t>
            </w:r>
          </w:p>
        </w:tc>
        <w:tc>
          <w:tcPr>
            <w:tcW w:w="6142" w:type="dxa"/>
            <w:tcBorders>
              <w:top w:val="single" w:sz="4" w:space="0" w:color="000000"/>
              <w:left w:val="single" w:sz="4" w:space="0" w:color="000000"/>
              <w:bottom w:val="single" w:sz="4" w:space="0" w:color="000000"/>
              <w:right w:val="single" w:sz="4" w:space="0" w:color="000000"/>
            </w:tcBorders>
            <w:vAlign w:val="center"/>
          </w:tcPr>
          <w:p w14:paraId="0B2D3D30" w14:textId="77777777" w:rsidR="00953AEC" w:rsidRDefault="00953AEC">
            <w:pPr>
              <w:rPr>
                <w:rFonts w:ascii="仿宋_GB2312" w:eastAsia="仿宋_GB2312" w:hAnsi="宋体" w:cs="仿宋_GB2312"/>
                <w:color w:val="000000"/>
                <w:sz w:val="32"/>
                <w:szCs w:val="32"/>
              </w:rPr>
            </w:pPr>
          </w:p>
        </w:tc>
      </w:tr>
      <w:tr w:rsidR="00953AEC" w14:paraId="4742553F" w14:textId="77777777">
        <w:trPr>
          <w:trHeight w:val="613"/>
        </w:trPr>
        <w:tc>
          <w:tcPr>
            <w:tcW w:w="2880" w:type="dxa"/>
            <w:tcBorders>
              <w:top w:val="single" w:sz="4" w:space="0" w:color="000000"/>
              <w:left w:val="single" w:sz="4" w:space="0" w:color="000000"/>
              <w:bottom w:val="single" w:sz="4" w:space="0" w:color="000000"/>
              <w:right w:val="single" w:sz="4" w:space="0" w:color="000000"/>
            </w:tcBorders>
            <w:vAlign w:val="center"/>
          </w:tcPr>
          <w:p w14:paraId="15EC2EE1"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法定代表人</w:t>
            </w:r>
          </w:p>
        </w:tc>
        <w:tc>
          <w:tcPr>
            <w:tcW w:w="6142" w:type="dxa"/>
            <w:tcBorders>
              <w:top w:val="single" w:sz="4" w:space="0" w:color="000000"/>
              <w:left w:val="single" w:sz="4" w:space="0" w:color="000000"/>
              <w:bottom w:val="single" w:sz="4" w:space="0" w:color="000000"/>
              <w:right w:val="single" w:sz="4" w:space="0" w:color="000000"/>
            </w:tcBorders>
            <w:vAlign w:val="center"/>
          </w:tcPr>
          <w:p w14:paraId="20CF2EC7" w14:textId="77777777" w:rsidR="00953AEC" w:rsidRDefault="00953AEC">
            <w:pPr>
              <w:rPr>
                <w:rFonts w:ascii="仿宋_GB2312" w:eastAsia="仿宋_GB2312" w:hAnsi="宋体" w:cs="仿宋_GB2312"/>
                <w:color w:val="000000"/>
                <w:sz w:val="32"/>
                <w:szCs w:val="32"/>
              </w:rPr>
            </w:pPr>
          </w:p>
        </w:tc>
      </w:tr>
      <w:tr w:rsidR="00953AEC" w14:paraId="59E3D363" w14:textId="77777777">
        <w:trPr>
          <w:trHeight w:val="1273"/>
        </w:trPr>
        <w:tc>
          <w:tcPr>
            <w:tcW w:w="2880" w:type="dxa"/>
            <w:tcBorders>
              <w:top w:val="single" w:sz="4" w:space="0" w:color="000000"/>
              <w:left w:val="single" w:sz="4" w:space="0" w:color="000000"/>
              <w:bottom w:val="single" w:sz="4" w:space="0" w:color="000000"/>
              <w:right w:val="single" w:sz="4" w:space="0" w:color="000000"/>
            </w:tcBorders>
            <w:vAlign w:val="center"/>
          </w:tcPr>
          <w:p w14:paraId="56CD1A44"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项目负责人、项目联系人及联系电话</w:t>
            </w:r>
          </w:p>
        </w:tc>
        <w:tc>
          <w:tcPr>
            <w:tcW w:w="6142" w:type="dxa"/>
            <w:tcBorders>
              <w:top w:val="single" w:sz="4" w:space="0" w:color="000000"/>
              <w:left w:val="single" w:sz="4" w:space="0" w:color="000000"/>
              <w:bottom w:val="single" w:sz="4" w:space="0" w:color="000000"/>
              <w:right w:val="single" w:sz="4" w:space="0" w:color="000000"/>
            </w:tcBorders>
            <w:vAlign w:val="center"/>
          </w:tcPr>
          <w:p w14:paraId="15758E61" w14:textId="77777777" w:rsidR="00953AEC" w:rsidRDefault="00953AEC">
            <w:pPr>
              <w:rPr>
                <w:rFonts w:ascii="仿宋_GB2312" w:eastAsia="仿宋_GB2312" w:hAnsi="宋体" w:cs="仿宋_GB2312"/>
                <w:color w:val="000000"/>
                <w:sz w:val="32"/>
                <w:szCs w:val="32"/>
              </w:rPr>
            </w:pPr>
          </w:p>
        </w:tc>
      </w:tr>
      <w:tr w:rsidR="00953AEC" w14:paraId="72C322FF" w14:textId="77777777">
        <w:trPr>
          <w:trHeight w:val="2353"/>
        </w:trPr>
        <w:tc>
          <w:tcPr>
            <w:tcW w:w="2880" w:type="dxa"/>
            <w:tcBorders>
              <w:top w:val="single" w:sz="4" w:space="0" w:color="000000"/>
              <w:left w:val="single" w:sz="4" w:space="0" w:color="000000"/>
              <w:bottom w:val="single" w:sz="4" w:space="0" w:color="000000"/>
              <w:right w:val="single" w:sz="4" w:space="0" w:color="000000"/>
            </w:tcBorders>
            <w:vAlign w:val="center"/>
          </w:tcPr>
          <w:p w14:paraId="143166FE"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单位概况</w:t>
            </w:r>
          </w:p>
        </w:tc>
        <w:tc>
          <w:tcPr>
            <w:tcW w:w="6142" w:type="dxa"/>
            <w:tcBorders>
              <w:top w:val="single" w:sz="4" w:space="0" w:color="000000"/>
              <w:left w:val="single" w:sz="4" w:space="0" w:color="000000"/>
              <w:bottom w:val="single" w:sz="4" w:space="0" w:color="000000"/>
              <w:right w:val="single" w:sz="4" w:space="0" w:color="000000"/>
            </w:tcBorders>
            <w:vAlign w:val="center"/>
          </w:tcPr>
          <w:p w14:paraId="4648D293"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单位性质、单位住所、主要业务领域及经营范围、经营规模、资产规模、财务状况、经济和社会效益情况等。</w:t>
            </w:r>
            <w:r>
              <w:rPr>
                <w:rFonts w:ascii="仿宋_GB2312" w:eastAsia="仿宋_GB2312" w:hAnsi="宋体" w:cs="仿宋_GB2312"/>
                <w:color w:val="000000"/>
                <w:kern w:val="0"/>
                <w:sz w:val="32"/>
                <w:szCs w:val="32"/>
                <w:lang w:bidi="ar"/>
              </w:rPr>
              <w:br/>
              <w:t>单位具备的与信息动员相关的生产、科研、经营等基本条件情况。</w:t>
            </w:r>
          </w:p>
        </w:tc>
      </w:tr>
      <w:tr w:rsidR="00953AEC" w14:paraId="1EFEC695" w14:textId="77777777">
        <w:trPr>
          <w:trHeight w:val="697"/>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4322896C"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二、信息动员基地建设的必要性</w:t>
            </w:r>
          </w:p>
        </w:tc>
      </w:tr>
      <w:tr w:rsidR="00953AEC" w14:paraId="55B403B9" w14:textId="77777777">
        <w:trPr>
          <w:trHeight w:val="190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2F150D82"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 xml:space="preserve">    通过军事需求分析，结合本单位所处的行业、领域和地域，提出开展国防信息动员基地建设的必要性</w:t>
            </w:r>
            <w:r>
              <w:rPr>
                <w:rFonts w:ascii="仿宋_GB2312" w:eastAsia="仿宋_GB2312" w:cs="仿宋_GB2312" w:hint="eastAsia"/>
                <w:color w:val="000000"/>
                <w:kern w:val="0"/>
                <w:sz w:val="32"/>
                <w:szCs w:val="32"/>
                <w:lang w:bidi="ar"/>
              </w:rPr>
              <w:t>。</w:t>
            </w:r>
          </w:p>
        </w:tc>
      </w:tr>
      <w:tr w:rsidR="00953AEC" w14:paraId="7050104F" w14:textId="77777777">
        <w:trPr>
          <w:trHeight w:val="67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75FFC5B1"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三、信息动员基地的职责和任务</w:t>
            </w:r>
          </w:p>
        </w:tc>
      </w:tr>
      <w:tr w:rsidR="00953AEC" w14:paraId="3718AF6B" w14:textId="77777777">
        <w:trPr>
          <w:trHeight w:val="912"/>
        </w:trPr>
        <w:tc>
          <w:tcPr>
            <w:tcW w:w="2880" w:type="dxa"/>
            <w:tcBorders>
              <w:top w:val="single" w:sz="4" w:space="0" w:color="000000"/>
              <w:left w:val="single" w:sz="4" w:space="0" w:color="000000"/>
              <w:bottom w:val="single" w:sz="4" w:space="0" w:color="000000"/>
              <w:right w:val="single" w:sz="4" w:space="0" w:color="000000"/>
            </w:tcBorders>
            <w:vAlign w:val="center"/>
          </w:tcPr>
          <w:p w14:paraId="4A8E8E06"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信息动员基地职责</w:t>
            </w:r>
          </w:p>
        </w:tc>
        <w:tc>
          <w:tcPr>
            <w:tcW w:w="6142" w:type="dxa"/>
            <w:tcBorders>
              <w:top w:val="single" w:sz="4" w:space="0" w:color="000000"/>
              <w:left w:val="single" w:sz="4" w:space="0" w:color="000000"/>
              <w:bottom w:val="single" w:sz="4" w:space="0" w:color="000000"/>
              <w:right w:val="single" w:sz="4" w:space="0" w:color="000000"/>
            </w:tcBorders>
            <w:vAlign w:val="center"/>
          </w:tcPr>
          <w:p w14:paraId="59EB689A" w14:textId="77777777" w:rsidR="00953AEC" w:rsidRDefault="00953AEC">
            <w:pPr>
              <w:rPr>
                <w:rFonts w:ascii="仿宋_GB2312" w:eastAsia="仿宋_GB2312" w:hAnsi="宋体" w:cs="仿宋_GB2312"/>
                <w:color w:val="000000"/>
                <w:sz w:val="32"/>
                <w:szCs w:val="32"/>
              </w:rPr>
            </w:pPr>
          </w:p>
        </w:tc>
      </w:tr>
      <w:tr w:rsidR="00953AEC" w14:paraId="60022F4A" w14:textId="77777777">
        <w:trPr>
          <w:trHeight w:val="912"/>
        </w:trPr>
        <w:tc>
          <w:tcPr>
            <w:tcW w:w="2880" w:type="dxa"/>
            <w:tcBorders>
              <w:top w:val="single" w:sz="4" w:space="0" w:color="000000"/>
              <w:left w:val="single" w:sz="4" w:space="0" w:color="000000"/>
              <w:bottom w:val="single" w:sz="4" w:space="0" w:color="000000"/>
              <w:right w:val="single" w:sz="4" w:space="0" w:color="000000"/>
            </w:tcBorders>
            <w:vAlign w:val="center"/>
          </w:tcPr>
          <w:p w14:paraId="490E5CAF"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平时开展的主要动员准备工作</w:t>
            </w:r>
          </w:p>
        </w:tc>
        <w:tc>
          <w:tcPr>
            <w:tcW w:w="6142" w:type="dxa"/>
            <w:tcBorders>
              <w:top w:val="single" w:sz="4" w:space="0" w:color="000000"/>
              <w:left w:val="single" w:sz="4" w:space="0" w:color="000000"/>
              <w:bottom w:val="single" w:sz="4" w:space="0" w:color="000000"/>
              <w:right w:val="single" w:sz="4" w:space="0" w:color="000000"/>
            </w:tcBorders>
            <w:vAlign w:val="center"/>
          </w:tcPr>
          <w:p w14:paraId="470683FC" w14:textId="77777777" w:rsidR="00953AEC" w:rsidRDefault="00953AEC">
            <w:pPr>
              <w:rPr>
                <w:rFonts w:ascii="仿宋_GB2312" w:eastAsia="仿宋_GB2312" w:hAnsi="宋体" w:cs="仿宋_GB2312"/>
                <w:color w:val="000000"/>
                <w:sz w:val="32"/>
                <w:szCs w:val="32"/>
              </w:rPr>
            </w:pPr>
          </w:p>
        </w:tc>
      </w:tr>
      <w:tr w:rsidR="00953AEC" w14:paraId="60794BBE" w14:textId="77777777">
        <w:trPr>
          <w:trHeight w:val="824"/>
        </w:trPr>
        <w:tc>
          <w:tcPr>
            <w:tcW w:w="2880" w:type="dxa"/>
            <w:tcBorders>
              <w:top w:val="single" w:sz="4" w:space="0" w:color="000000"/>
              <w:left w:val="single" w:sz="4" w:space="0" w:color="000000"/>
              <w:bottom w:val="single" w:sz="4" w:space="0" w:color="000000"/>
              <w:right w:val="single" w:sz="4" w:space="0" w:color="000000"/>
            </w:tcBorders>
            <w:vAlign w:val="center"/>
          </w:tcPr>
          <w:p w14:paraId="4EDD146E"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lastRenderedPageBreak/>
              <w:t>战时动员任务</w:t>
            </w:r>
          </w:p>
        </w:tc>
        <w:tc>
          <w:tcPr>
            <w:tcW w:w="6142" w:type="dxa"/>
            <w:tcBorders>
              <w:top w:val="single" w:sz="4" w:space="0" w:color="000000"/>
              <w:left w:val="single" w:sz="4" w:space="0" w:color="000000"/>
              <w:bottom w:val="single" w:sz="4" w:space="0" w:color="000000"/>
              <w:right w:val="single" w:sz="4" w:space="0" w:color="000000"/>
            </w:tcBorders>
            <w:vAlign w:val="center"/>
          </w:tcPr>
          <w:p w14:paraId="1265A50B" w14:textId="77777777" w:rsidR="00953AEC" w:rsidRDefault="00953AEC">
            <w:pPr>
              <w:rPr>
                <w:rFonts w:ascii="仿宋_GB2312" w:eastAsia="仿宋_GB2312" w:hAnsi="宋体" w:cs="仿宋_GB2312"/>
                <w:color w:val="000000"/>
                <w:sz w:val="32"/>
                <w:szCs w:val="32"/>
              </w:rPr>
            </w:pPr>
          </w:p>
        </w:tc>
      </w:tr>
      <w:tr w:rsidR="00953AEC" w14:paraId="60FF6304" w14:textId="77777777">
        <w:trPr>
          <w:trHeight w:val="720"/>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285BB36F"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四、信息动员基地的建设目标</w:t>
            </w:r>
          </w:p>
        </w:tc>
      </w:tr>
      <w:tr w:rsidR="00953AEC" w14:paraId="049F17C3" w14:textId="77777777">
        <w:trPr>
          <w:trHeight w:val="811"/>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40868B69" w14:textId="77777777" w:rsidR="00953AEC" w:rsidRDefault="00953AEC">
            <w:pPr>
              <w:jc w:val="center"/>
              <w:rPr>
                <w:rFonts w:ascii="仿宋_GB2312" w:eastAsia="仿宋_GB2312" w:hAnsi="宋体" w:cs="仿宋_GB2312"/>
                <w:color w:val="000000"/>
                <w:sz w:val="32"/>
                <w:szCs w:val="32"/>
              </w:rPr>
            </w:pPr>
          </w:p>
        </w:tc>
      </w:tr>
      <w:tr w:rsidR="00953AEC" w14:paraId="6D6B60AF" w14:textId="77777777">
        <w:trPr>
          <w:trHeight w:val="732"/>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665F346F"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五、信息动员基地的建设内容</w:t>
            </w:r>
          </w:p>
        </w:tc>
      </w:tr>
      <w:tr w:rsidR="00953AEC" w14:paraId="2E1DFDB6" w14:textId="77777777">
        <w:trPr>
          <w:trHeight w:val="1318"/>
        </w:trPr>
        <w:tc>
          <w:tcPr>
            <w:tcW w:w="2880" w:type="dxa"/>
            <w:tcBorders>
              <w:top w:val="single" w:sz="4" w:space="0" w:color="000000"/>
              <w:left w:val="single" w:sz="4" w:space="0" w:color="000000"/>
              <w:bottom w:val="single" w:sz="4" w:space="0" w:color="000000"/>
              <w:right w:val="single" w:sz="4" w:space="0" w:color="000000"/>
            </w:tcBorders>
            <w:vAlign w:val="center"/>
          </w:tcPr>
          <w:p w14:paraId="4B691C06"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利用条件</w:t>
            </w:r>
          </w:p>
        </w:tc>
        <w:tc>
          <w:tcPr>
            <w:tcW w:w="6142" w:type="dxa"/>
            <w:tcBorders>
              <w:top w:val="single" w:sz="4" w:space="0" w:color="000000"/>
              <w:left w:val="single" w:sz="4" w:space="0" w:color="000000"/>
              <w:bottom w:val="single" w:sz="4" w:space="0" w:color="000000"/>
              <w:right w:val="single" w:sz="4" w:space="0" w:color="000000"/>
            </w:tcBorders>
            <w:vAlign w:val="center"/>
          </w:tcPr>
          <w:p w14:paraId="1A64F52A"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说明信息动员基地利用依托单位现有的生产、科研、经营等建筑物、场地、设施设备的数量和规模。</w:t>
            </w:r>
          </w:p>
        </w:tc>
      </w:tr>
      <w:tr w:rsidR="00953AEC" w14:paraId="6B75A4CC" w14:textId="77777777">
        <w:trPr>
          <w:trHeight w:val="1335"/>
        </w:trPr>
        <w:tc>
          <w:tcPr>
            <w:tcW w:w="2880" w:type="dxa"/>
            <w:tcBorders>
              <w:top w:val="single" w:sz="4" w:space="0" w:color="000000"/>
              <w:left w:val="single" w:sz="4" w:space="0" w:color="000000"/>
              <w:bottom w:val="single" w:sz="4" w:space="0" w:color="000000"/>
              <w:right w:val="single" w:sz="4" w:space="0" w:color="000000"/>
            </w:tcBorders>
            <w:vAlign w:val="center"/>
          </w:tcPr>
          <w:p w14:paraId="4F9B0476" w14:textId="77777777" w:rsidR="00953AEC" w:rsidRDefault="0000000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新增条件</w:t>
            </w:r>
          </w:p>
        </w:tc>
        <w:tc>
          <w:tcPr>
            <w:tcW w:w="6142" w:type="dxa"/>
            <w:tcBorders>
              <w:top w:val="single" w:sz="4" w:space="0" w:color="000000"/>
              <w:left w:val="single" w:sz="4" w:space="0" w:color="000000"/>
              <w:bottom w:val="single" w:sz="4" w:space="0" w:color="000000"/>
              <w:right w:val="single" w:sz="4" w:space="0" w:color="000000"/>
            </w:tcBorders>
            <w:vAlign w:val="center"/>
          </w:tcPr>
          <w:p w14:paraId="0906F870"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根据所担负的动员任务，提出需补充和完善的动员工作条件和手段。（不需新增或补充条件手段的，本项可不填报）</w:t>
            </w:r>
          </w:p>
        </w:tc>
      </w:tr>
      <w:tr w:rsidR="00953AEC" w14:paraId="01EEB795" w14:textId="77777777">
        <w:trPr>
          <w:trHeight w:val="840"/>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1B400439"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六、信息动员基地的组织结构和人员规模</w:t>
            </w:r>
          </w:p>
        </w:tc>
      </w:tr>
      <w:tr w:rsidR="00953AEC" w14:paraId="73A9EEE7" w14:textId="77777777">
        <w:trPr>
          <w:trHeight w:val="122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3E057D6F"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 xml:space="preserve">    概述信息动员基地的组织管理体制，绘制动员基地组织结构示意图，说明动员基地的人员规模、基本素质和专业构成。</w:t>
            </w:r>
          </w:p>
        </w:tc>
      </w:tr>
      <w:tr w:rsidR="00953AEC" w14:paraId="63F3BB02" w14:textId="77777777">
        <w:trPr>
          <w:trHeight w:val="85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593F141E"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七、战时或紧急情况下的动员程序和动员措施</w:t>
            </w:r>
          </w:p>
        </w:tc>
      </w:tr>
      <w:tr w:rsidR="00953AEC" w14:paraId="53F44218" w14:textId="77777777">
        <w:trPr>
          <w:trHeight w:val="1169"/>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185A1C16" w14:textId="77777777" w:rsidR="00953AEC" w:rsidRDefault="00953AEC">
            <w:pPr>
              <w:jc w:val="center"/>
              <w:rPr>
                <w:rFonts w:ascii="仿宋_GB2312" w:eastAsia="仿宋_GB2312" w:hAnsi="宋体" w:cs="仿宋_GB2312"/>
                <w:color w:val="000000"/>
                <w:sz w:val="32"/>
                <w:szCs w:val="32"/>
              </w:rPr>
            </w:pPr>
          </w:p>
        </w:tc>
      </w:tr>
      <w:tr w:rsidR="00953AEC" w14:paraId="623B3112" w14:textId="77777777">
        <w:trPr>
          <w:trHeight w:val="673"/>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5C988535"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八、投资估算</w:t>
            </w:r>
          </w:p>
        </w:tc>
      </w:tr>
      <w:tr w:rsidR="00953AEC" w14:paraId="24E7251B" w14:textId="77777777">
        <w:trPr>
          <w:trHeight w:val="1109"/>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13D6722F" w14:textId="77777777" w:rsidR="00953AEC" w:rsidRDefault="00953AEC">
            <w:pPr>
              <w:jc w:val="center"/>
              <w:rPr>
                <w:rFonts w:ascii="仿宋_GB2312" w:eastAsia="仿宋_GB2312" w:hAnsi="宋体" w:cs="仿宋_GB2312"/>
                <w:color w:val="000000"/>
                <w:sz w:val="32"/>
                <w:szCs w:val="32"/>
              </w:rPr>
            </w:pPr>
          </w:p>
        </w:tc>
      </w:tr>
      <w:tr w:rsidR="00953AEC" w14:paraId="29CF759D" w14:textId="77777777">
        <w:trPr>
          <w:trHeight w:val="780"/>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528740D8" w14:textId="77777777" w:rsidR="00953AEC" w:rsidRDefault="00000000">
            <w:pPr>
              <w:widowControl/>
              <w:jc w:val="left"/>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九、效果分析</w:t>
            </w:r>
          </w:p>
        </w:tc>
      </w:tr>
      <w:tr w:rsidR="00953AEC" w14:paraId="219671D7" w14:textId="77777777">
        <w:trPr>
          <w:trHeight w:val="1177"/>
        </w:trPr>
        <w:tc>
          <w:tcPr>
            <w:tcW w:w="9022" w:type="dxa"/>
            <w:gridSpan w:val="2"/>
            <w:tcBorders>
              <w:top w:val="single" w:sz="4" w:space="0" w:color="000000"/>
              <w:left w:val="single" w:sz="4" w:space="0" w:color="000000"/>
              <w:bottom w:val="single" w:sz="4" w:space="0" w:color="000000"/>
              <w:right w:val="single" w:sz="4" w:space="0" w:color="000000"/>
            </w:tcBorders>
            <w:vAlign w:val="center"/>
          </w:tcPr>
          <w:p w14:paraId="16DFC508" w14:textId="77777777" w:rsidR="00953AEC" w:rsidRDefault="00000000">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color w:val="000000"/>
                <w:kern w:val="0"/>
                <w:sz w:val="32"/>
                <w:szCs w:val="32"/>
                <w:lang w:bidi="ar"/>
              </w:rPr>
              <w:t xml:space="preserve">    分析信息动员基地建成后对提高我省信息动员潜力和平战转换能力的作用和意义。</w:t>
            </w:r>
          </w:p>
        </w:tc>
      </w:tr>
    </w:tbl>
    <w:p w14:paraId="239A05D8" w14:textId="77777777" w:rsidR="00953AEC" w:rsidRDefault="00953AEC">
      <w:pPr>
        <w:spacing w:line="500" w:lineRule="exact"/>
        <w:rPr>
          <w:rFonts w:eastAsia="华文仿宋"/>
          <w:sz w:val="32"/>
          <w:szCs w:val="32"/>
        </w:rPr>
      </w:pPr>
    </w:p>
    <w:p w14:paraId="66DF06E8" w14:textId="77777777" w:rsidR="00953AEC" w:rsidRDefault="00953AEC"/>
    <w:sectPr w:rsidR="00953AE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02AE" w14:textId="77777777" w:rsidR="007F22A5" w:rsidRDefault="007F22A5">
      <w:r>
        <w:separator/>
      </w:r>
    </w:p>
  </w:endnote>
  <w:endnote w:type="continuationSeparator" w:id="0">
    <w:p w14:paraId="2272AECF" w14:textId="77777777" w:rsidR="007F22A5" w:rsidRDefault="007F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1F8" w14:textId="77777777" w:rsidR="00953AEC" w:rsidRDefault="00000000">
    <w:pPr>
      <w:pStyle w:val="a3"/>
      <w:framePr w:wrap="around" w:vAnchor="text" w:hAnchor="margin" w:xAlign="outside" w:y="1"/>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5</w:t>
    </w:r>
    <w:r>
      <w:rPr>
        <w:rStyle w:val="a5"/>
        <w:rFonts w:ascii="宋体" w:hAnsi="宋体"/>
        <w:sz w:val="28"/>
        <w:szCs w:val="28"/>
      </w:rPr>
      <w:fldChar w:fldCharType="end"/>
    </w:r>
    <w:r>
      <w:rPr>
        <w:rStyle w:val="a5"/>
        <w:rFonts w:ascii="宋体" w:hAnsi="宋体" w:hint="eastAsia"/>
        <w:sz w:val="28"/>
        <w:szCs w:val="28"/>
      </w:rPr>
      <w:t xml:space="preserve"> —</w:t>
    </w:r>
  </w:p>
  <w:p w14:paraId="626332F3" w14:textId="77777777" w:rsidR="00953AEC" w:rsidRDefault="00953AE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CE2B" w14:textId="77777777" w:rsidR="007F22A5" w:rsidRDefault="007F22A5">
      <w:r>
        <w:separator/>
      </w:r>
    </w:p>
  </w:footnote>
  <w:footnote w:type="continuationSeparator" w:id="0">
    <w:p w14:paraId="447087E3" w14:textId="77777777" w:rsidR="007F22A5" w:rsidRDefault="007F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EE9E" w14:textId="77777777" w:rsidR="00953AEC" w:rsidRDefault="00953AEC">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8DC3"/>
    <w:multiLevelType w:val="singleLevel"/>
    <w:tmpl w:val="5B838DC3"/>
    <w:lvl w:ilvl="0">
      <w:start w:val="7"/>
      <w:numFmt w:val="chineseCounting"/>
      <w:suff w:val="nothing"/>
      <w:lvlText w:val="（%1）"/>
      <w:lvlJc w:val="left"/>
    </w:lvl>
  </w:abstractNum>
  <w:num w:numId="1" w16cid:durableId="144757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857E98"/>
    <w:rsid w:val="001A616A"/>
    <w:rsid w:val="00392D17"/>
    <w:rsid w:val="007F22A5"/>
    <w:rsid w:val="00953AEC"/>
    <w:rsid w:val="00F1279B"/>
    <w:rsid w:val="1B9D6E6F"/>
    <w:rsid w:val="7085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D2136"/>
  <w15:docId w15:val="{342FB0AE-399D-4E82-BEE2-2EDFFB91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数字广东</cp:lastModifiedBy>
  <cp:revision>3</cp:revision>
  <dcterms:created xsi:type="dcterms:W3CDTF">2019-04-19T14:11:00Z</dcterms:created>
  <dcterms:modified xsi:type="dcterms:W3CDTF">2023-02-23T03:32:00Z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